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E97D1" w14:textId="72655DD9" w:rsidR="004B5C2C" w:rsidRPr="0047272E" w:rsidRDefault="00862487" w:rsidP="003B282E">
      <w:pPr>
        <w:pStyle w:val="Naglowekbezfoto"/>
        <w:keepNext w:val="0"/>
        <w:keepLines w:val="0"/>
        <w:spacing w:before="0" w:after="0" w:line="276" w:lineRule="auto"/>
        <w:outlineLvl w:val="9"/>
        <w:rPr>
          <w:rFonts w:ascii="Times New Roman" w:hAnsi="Times New Roman"/>
          <w:sz w:val="32"/>
          <w:szCs w:val="32"/>
        </w:rPr>
      </w:pPr>
      <w:bookmarkStart w:id="0" w:name="Bookmark"/>
      <w:bookmarkStart w:id="1" w:name="_GoBack"/>
      <w:bookmarkEnd w:id="1"/>
      <w:r>
        <w:rPr>
          <w:rFonts w:ascii="Times New Roman" w:hAnsi="Times New Roman"/>
          <w:spacing w:val="0"/>
          <w:sz w:val="32"/>
          <w:szCs w:val="32"/>
        </w:rPr>
        <w:t xml:space="preserve">UCHWAŁA NR </w:t>
      </w:r>
      <w:r w:rsidR="007043A5">
        <w:rPr>
          <w:rFonts w:ascii="Times New Roman" w:hAnsi="Times New Roman"/>
          <w:spacing w:val="0"/>
          <w:sz w:val="32"/>
          <w:szCs w:val="32"/>
        </w:rPr>
        <w:t>72</w:t>
      </w:r>
    </w:p>
    <w:p w14:paraId="52531CA5" w14:textId="77777777" w:rsidR="004B5C2C" w:rsidRPr="00862487" w:rsidRDefault="00CE55B0" w:rsidP="003B282E">
      <w:pPr>
        <w:pStyle w:val="Nagwek2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862487">
        <w:rPr>
          <w:rFonts w:ascii="Times New Roman" w:hAnsi="Times New Roman"/>
          <w:sz w:val="28"/>
          <w:szCs w:val="28"/>
        </w:rPr>
        <w:t>Senatu Zachodniopomorskiego Uniwersytetu Technologicznego w Szczecinie</w:t>
      </w:r>
    </w:p>
    <w:p w14:paraId="597EB91C" w14:textId="01AAE090" w:rsidR="004B5C2C" w:rsidRDefault="00862487" w:rsidP="003B282E">
      <w:pPr>
        <w:pStyle w:val="Tabelinazwa"/>
        <w:suppressAutoHyphens w:val="0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z dnia 27 </w:t>
      </w:r>
      <w:r w:rsidR="00CE55B0" w:rsidRPr="00862487">
        <w:rPr>
          <w:rFonts w:ascii="Times New Roman" w:hAnsi="Times New Roman"/>
          <w:szCs w:val="28"/>
        </w:rPr>
        <w:t>kwietnia 2020</w:t>
      </w:r>
      <w:r w:rsidR="002C353C">
        <w:rPr>
          <w:rFonts w:ascii="Times New Roman" w:hAnsi="Times New Roman"/>
          <w:szCs w:val="28"/>
        </w:rPr>
        <w:t xml:space="preserve"> </w:t>
      </w:r>
      <w:r w:rsidR="00CE55B0" w:rsidRPr="00862487">
        <w:rPr>
          <w:rFonts w:ascii="Times New Roman" w:hAnsi="Times New Roman"/>
          <w:szCs w:val="28"/>
        </w:rPr>
        <w:t>r</w:t>
      </w:r>
      <w:r w:rsidR="003B282E">
        <w:rPr>
          <w:rFonts w:ascii="Times New Roman" w:hAnsi="Times New Roman"/>
          <w:szCs w:val="28"/>
        </w:rPr>
        <w:t>.</w:t>
      </w:r>
    </w:p>
    <w:p w14:paraId="67CB5875" w14:textId="268DB650" w:rsidR="004B5C2C" w:rsidRDefault="00CE55B0" w:rsidP="003B282E">
      <w:pPr>
        <w:pStyle w:val="BodySingle"/>
        <w:tabs>
          <w:tab w:val="left" w:pos="284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w sprawie określenia </w:t>
      </w:r>
      <w:r w:rsidR="003B282E">
        <w:rPr>
          <w:b/>
          <w:sz w:val="24"/>
        </w:rPr>
        <w:t>Z</w:t>
      </w:r>
      <w:r>
        <w:rPr>
          <w:b/>
          <w:sz w:val="24"/>
        </w:rPr>
        <w:t xml:space="preserve">asad rekrutacji na I rok kształcenia </w:t>
      </w:r>
      <w:r>
        <w:rPr>
          <w:b/>
          <w:sz w:val="24"/>
        </w:rPr>
        <w:br/>
        <w:t>w Szkole Doktorskiej</w:t>
      </w:r>
      <w:r w:rsidR="0047272E">
        <w:rPr>
          <w:b/>
          <w:sz w:val="24"/>
        </w:rPr>
        <w:br/>
      </w:r>
      <w:r>
        <w:rPr>
          <w:b/>
          <w:sz w:val="24"/>
        </w:rPr>
        <w:t>w Zachodniopomorskim Uniwersytecie Technologicznym w Szczecinie</w:t>
      </w:r>
      <w:r w:rsidR="0047272E">
        <w:rPr>
          <w:b/>
          <w:sz w:val="24"/>
        </w:rPr>
        <w:br/>
      </w:r>
      <w:r>
        <w:rPr>
          <w:b/>
          <w:sz w:val="24"/>
        </w:rPr>
        <w:t>w roku akademickim 2020/2021</w:t>
      </w:r>
    </w:p>
    <w:p w14:paraId="42ED1E7D" w14:textId="54142C6F" w:rsidR="004B5C2C" w:rsidRDefault="00CE55B0" w:rsidP="003B282E">
      <w:pPr>
        <w:pStyle w:val="Standard"/>
        <w:spacing w:before="240" w:line="276" w:lineRule="auto"/>
        <w:jc w:val="both"/>
      </w:pPr>
      <w:r>
        <w:t>Na podstawie art. 200 ust. 2 ustawy z dnia 20 lipca 2018 r. Prawo o szkolnictwie wyższym i nauce (tekst jedn</w:t>
      </w:r>
      <w:r w:rsidR="003B282E">
        <w:t>.</w:t>
      </w:r>
      <w:r>
        <w:t xml:space="preserve"> Dz. U. z 2020 r. poz. 85</w:t>
      </w:r>
      <w:r w:rsidR="002C353C">
        <w:t>, z późn.</w:t>
      </w:r>
      <w:r w:rsidR="003B282E">
        <w:t xml:space="preserve"> </w:t>
      </w:r>
      <w:r w:rsidR="002C353C">
        <w:t>zm.</w:t>
      </w:r>
      <w:r>
        <w:t>) uchwala się, co następuje:</w:t>
      </w:r>
    </w:p>
    <w:p w14:paraId="22146287" w14:textId="77777777" w:rsidR="004B5C2C" w:rsidRDefault="00CE55B0" w:rsidP="003B282E">
      <w:pPr>
        <w:pStyle w:val="Standard"/>
        <w:spacing w:line="276" w:lineRule="auto"/>
        <w:jc w:val="center"/>
        <w:rPr>
          <w:b/>
        </w:rPr>
      </w:pPr>
      <w:r>
        <w:rPr>
          <w:b/>
        </w:rPr>
        <w:t>§ 1.</w:t>
      </w:r>
    </w:p>
    <w:p w14:paraId="0314A718" w14:textId="297962CC" w:rsidR="004B5C2C" w:rsidRDefault="00CE55B0" w:rsidP="003B282E">
      <w:pPr>
        <w:pStyle w:val="Standard"/>
        <w:spacing w:line="276" w:lineRule="auto"/>
        <w:jc w:val="both"/>
      </w:pPr>
      <w:r>
        <w:rPr>
          <w:spacing w:val="-2"/>
        </w:rPr>
        <w:t xml:space="preserve">Senat Zachodniopomorskiego Uniwersytetu Technologicznego w Szczecinie określa </w:t>
      </w:r>
      <w:r w:rsidR="003B282E">
        <w:rPr>
          <w:spacing w:val="-2"/>
        </w:rPr>
        <w:t>Z</w:t>
      </w:r>
      <w:r>
        <w:rPr>
          <w:spacing w:val="-2"/>
        </w:rPr>
        <w:t>asady rekrutacji</w:t>
      </w:r>
      <w:r>
        <w:t xml:space="preserve"> na I rok kształcenia w Szkole Doktorskiej w Zachodniopomorskim Uniwersytecie Technologicznym w Szczecinie w roku akademickim 2020/2021, stanowiące załącznik do niniejszej uchwały.</w:t>
      </w:r>
    </w:p>
    <w:p w14:paraId="1E31B1B2" w14:textId="77777777" w:rsidR="004B5C2C" w:rsidRDefault="00CE55B0" w:rsidP="003B282E">
      <w:pPr>
        <w:pStyle w:val="Akapitzlist"/>
        <w:spacing w:line="276" w:lineRule="auto"/>
        <w:ind w:left="0"/>
        <w:jc w:val="center"/>
        <w:rPr>
          <w:b/>
        </w:rPr>
      </w:pPr>
      <w:r>
        <w:rPr>
          <w:b/>
        </w:rPr>
        <w:t>§ 2.</w:t>
      </w:r>
    </w:p>
    <w:p w14:paraId="2E759A3F" w14:textId="00AE9629" w:rsidR="004B5C2C" w:rsidRDefault="00CE55B0" w:rsidP="003B282E">
      <w:pPr>
        <w:pStyle w:val="Standard"/>
        <w:spacing w:line="276" w:lineRule="auto"/>
        <w:jc w:val="both"/>
      </w:pPr>
      <w:r>
        <w:t>Uchwała wchodzi w życie z dniem podjęcia</w:t>
      </w:r>
      <w:r w:rsidR="003B282E">
        <w:t>.</w:t>
      </w:r>
    </w:p>
    <w:p w14:paraId="70AB1E27" w14:textId="77777777" w:rsidR="004B5C2C" w:rsidRDefault="00CE55B0" w:rsidP="003B282E">
      <w:pPr>
        <w:pStyle w:val="Standard"/>
        <w:spacing w:before="240" w:line="276" w:lineRule="auto"/>
        <w:ind w:left="3969"/>
        <w:jc w:val="center"/>
      </w:pPr>
      <w:r>
        <w:t>Przewodniczący Senatu</w:t>
      </w:r>
    </w:p>
    <w:p w14:paraId="54AAA852" w14:textId="15484704" w:rsidR="004B5C2C" w:rsidRDefault="00CE55B0" w:rsidP="003B282E">
      <w:pPr>
        <w:pStyle w:val="Standard"/>
        <w:spacing w:after="840" w:line="276" w:lineRule="auto"/>
        <w:ind w:left="3969"/>
        <w:jc w:val="center"/>
      </w:pPr>
      <w:r>
        <w:t>Rektor</w:t>
      </w:r>
    </w:p>
    <w:p w14:paraId="32082DA7" w14:textId="77777777" w:rsidR="004B5C2C" w:rsidRDefault="00CE55B0" w:rsidP="003B282E">
      <w:pPr>
        <w:pStyle w:val="Standard"/>
        <w:spacing w:line="276" w:lineRule="auto"/>
        <w:ind w:left="3969"/>
        <w:jc w:val="center"/>
        <w:sectPr w:rsidR="004B5C2C" w:rsidSect="00DF1D63">
          <w:footerReference w:type="even" r:id="rId8"/>
          <w:pgSz w:w="11906" w:h="16838"/>
          <w:pgMar w:top="851" w:right="851" w:bottom="765" w:left="1418" w:header="709" w:footer="709" w:gutter="0"/>
          <w:cols w:space="708"/>
        </w:sectPr>
      </w:pPr>
      <w:r>
        <w:t>dr hab. inż. Jacek Wróbel, prof. ZUT</w:t>
      </w:r>
    </w:p>
    <w:p w14:paraId="7ECC2DAA" w14:textId="62BF56FB" w:rsidR="004B5C2C" w:rsidRPr="003B282E" w:rsidRDefault="00CE55B0" w:rsidP="003B282E">
      <w:pPr>
        <w:pStyle w:val="Standard"/>
        <w:spacing w:after="240"/>
        <w:jc w:val="right"/>
        <w:rPr>
          <w:sz w:val="20"/>
          <w:szCs w:val="20"/>
        </w:rPr>
      </w:pPr>
      <w:r w:rsidRPr="003B282E">
        <w:rPr>
          <w:sz w:val="20"/>
          <w:szCs w:val="20"/>
        </w:rPr>
        <w:lastRenderedPageBreak/>
        <w:t xml:space="preserve">Załącznik </w:t>
      </w:r>
      <w:r w:rsidR="003B282E" w:rsidRPr="003B282E">
        <w:rPr>
          <w:sz w:val="20"/>
          <w:szCs w:val="20"/>
        </w:rPr>
        <w:br/>
      </w:r>
      <w:r w:rsidRPr="003B282E">
        <w:rPr>
          <w:sz w:val="20"/>
          <w:szCs w:val="20"/>
        </w:rPr>
        <w:t xml:space="preserve">do uchwały nr </w:t>
      </w:r>
      <w:r w:rsidR="009A57A6">
        <w:rPr>
          <w:sz w:val="20"/>
          <w:szCs w:val="20"/>
        </w:rPr>
        <w:t xml:space="preserve">72 </w:t>
      </w:r>
      <w:r w:rsidRPr="003B282E">
        <w:rPr>
          <w:sz w:val="20"/>
          <w:szCs w:val="20"/>
        </w:rPr>
        <w:t xml:space="preserve">Senatu ZUT z dnia </w:t>
      </w:r>
      <w:r w:rsidR="00862487" w:rsidRPr="003B282E">
        <w:rPr>
          <w:sz w:val="20"/>
          <w:szCs w:val="20"/>
        </w:rPr>
        <w:t>27 kwietnia</w:t>
      </w:r>
      <w:r w:rsidRPr="003B282E">
        <w:rPr>
          <w:sz w:val="20"/>
          <w:szCs w:val="20"/>
        </w:rPr>
        <w:t xml:space="preserve"> 2020 r.</w:t>
      </w:r>
    </w:p>
    <w:bookmarkEnd w:id="0"/>
    <w:p w14:paraId="0D2B5339" w14:textId="77777777" w:rsidR="004B5C2C" w:rsidRPr="003B282E" w:rsidRDefault="00CE55B0" w:rsidP="003B282E">
      <w:pPr>
        <w:pStyle w:val="Naglowekbezfoto"/>
        <w:keepNext w:val="0"/>
        <w:keepLines w:val="0"/>
        <w:spacing w:before="0" w:after="0" w:line="276" w:lineRule="auto"/>
        <w:outlineLvl w:val="9"/>
        <w:rPr>
          <w:rFonts w:ascii="Times New Roman" w:hAnsi="Times New Roman"/>
          <w:spacing w:val="0"/>
          <w:sz w:val="24"/>
          <w:szCs w:val="24"/>
        </w:rPr>
      </w:pPr>
      <w:r w:rsidRPr="003B282E">
        <w:rPr>
          <w:rFonts w:ascii="Times New Roman" w:hAnsi="Times New Roman"/>
          <w:spacing w:val="0"/>
          <w:sz w:val="24"/>
          <w:szCs w:val="24"/>
        </w:rPr>
        <w:t>Zasady rekrutacji na I rok kształcenia w Szkole Doktorskiej</w:t>
      </w:r>
    </w:p>
    <w:p w14:paraId="52246B2D" w14:textId="77777777" w:rsidR="004B5C2C" w:rsidRPr="003B282E" w:rsidRDefault="00CE55B0" w:rsidP="003B282E">
      <w:pPr>
        <w:pStyle w:val="Naglowekbezfoto"/>
        <w:keepNext w:val="0"/>
        <w:keepLines w:val="0"/>
        <w:spacing w:before="0" w:after="0" w:line="276" w:lineRule="auto"/>
        <w:outlineLvl w:val="9"/>
        <w:rPr>
          <w:rFonts w:ascii="Times New Roman" w:hAnsi="Times New Roman"/>
          <w:sz w:val="24"/>
          <w:szCs w:val="24"/>
        </w:rPr>
      </w:pPr>
      <w:r w:rsidRPr="003B282E">
        <w:rPr>
          <w:rFonts w:ascii="Times New Roman" w:hAnsi="Times New Roman"/>
          <w:sz w:val="24"/>
          <w:szCs w:val="24"/>
        </w:rPr>
        <w:t>w Zachodniopomorskim Uniwersytecie Technologicznym w Szczecinie</w:t>
      </w:r>
    </w:p>
    <w:p w14:paraId="5A308366" w14:textId="77777777" w:rsidR="004B5C2C" w:rsidRPr="003B282E" w:rsidRDefault="00CE55B0" w:rsidP="003B282E">
      <w:pPr>
        <w:pStyle w:val="Naglowekbezfoto"/>
        <w:keepNext w:val="0"/>
        <w:keepLines w:val="0"/>
        <w:spacing w:before="0" w:after="0" w:line="276" w:lineRule="auto"/>
        <w:outlineLvl w:val="9"/>
        <w:rPr>
          <w:rFonts w:ascii="Times New Roman" w:hAnsi="Times New Roman"/>
          <w:sz w:val="24"/>
          <w:szCs w:val="24"/>
        </w:rPr>
      </w:pPr>
      <w:r w:rsidRPr="003B282E">
        <w:rPr>
          <w:rFonts w:ascii="Times New Roman" w:hAnsi="Times New Roman"/>
          <w:sz w:val="24"/>
          <w:szCs w:val="24"/>
        </w:rPr>
        <w:t>w roku akademickim 2020/2021</w:t>
      </w:r>
    </w:p>
    <w:p w14:paraId="0185FDBE" w14:textId="77777777" w:rsidR="004B5C2C" w:rsidRDefault="00CE55B0" w:rsidP="003B282E">
      <w:pPr>
        <w:pStyle w:val="Nagwek2"/>
        <w:keepNext w:val="0"/>
        <w:spacing w:before="24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14:paraId="0C642098" w14:textId="77777777" w:rsidR="004B5C2C" w:rsidRDefault="00CE55B0" w:rsidP="003D19D0">
      <w:pPr>
        <w:pStyle w:val="Nagwek2"/>
        <w:keepNext w:val="0"/>
        <w:spacing w:before="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ogólne</w:t>
      </w:r>
    </w:p>
    <w:p w14:paraId="78430E08" w14:textId="642309B5" w:rsidR="004B5C2C" w:rsidRDefault="00CE55B0" w:rsidP="003B282E">
      <w:pPr>
        <w:pStyle w:val="Standard"/>
        <w:numPr>
          <w:ilvl w:val="0"/>
          <w:numId w:val="47"/>
        </w:numPr>
        <w:spacing w:line="276" w:lineRule="auto"/>
        <w:ind w:left="284" w:hanging="284"/>
        <w:jc w:val="both"/>
        <w:rPr>
          <w:spacing w:val="-4"/>
        </w:rPr>
      </w:pPr>
      <w:r>
        <w:rPr>
          <w:spacing w:val="-4"/>
        </w:rPr>
        <w:t>Ilekroć w Zasadach rekrutacji na I rok kształcenia w Szkole Doktorskiej w Zachodniopomorskim Uniwersytecie Technologicznym w Szczecinie w roku akademickim 2020/2021 mowa jest o:</w:t>
      </w:r>
    </w:p>
    <w:p w14:paraId="3F7E31B2" w14:textId="6811E03D" w:rsidR="004B5C2C" w:rsidRDefault="002C353C" w:rsidP="003B282E">
      <w:pPr>
        <w:pStyle w:val="Akapitzlist"/>
        <w:numPr>
          <w:ilvl w:val="0"/>
          <w:numId w:val="48"/>
        </w:numPr>
        <w:spacing w:line="276" w:lineRule="auto"/>
        <w:ind w:left="568" w:hanging="284"/>
        <w:jc w:val="both"/>
      </w:pPr>
      <w:r>
        <w:rPr>
          <w:spacing w:val="-4"/>
        </w:rPr>
        <w:t>u</w:t>
      </w:r>
      <w:r w:rsidR="00CE55B0">
        <w:rPr>
          <w:spacing w:val="-4"/>
        </w:rPr>
        <w:t xml:space="preserve">stawie należy rozumieć </w:t>
      </w:r>
      <w:r>
        <w:rPr>
          <w:spacing w:val="-4"/>
        </w:rPr>
        <w:t>u</w:t>
      </w:r>
      <w:r w:rsidR="00CE55B0">
        <w:rPr>
          <w:spacing w:val="-4"/>
        </w:rPr>
        <w:t>stawę z</w:t>
      </w:r>
      <w:r w:rsidR="00CE55B0">
        <w:t xml:space="preserve"> dnia 20 lipca 2018 r. Prawo o szkolnictwie wyższym i nauce (tekst jedn</w:t>
      </w:r>
      <w:r>
        <w:t>.</w:t>
      </w:r>
      <w:r w:rsidR="00CE55B0">
        <w:t xml:space="preserve"> Dz. U. z 2020 r. poz. 85</w:t>
      </w:r>
      <w:r>
        <w:t>, z późn. zm.</w:t>
      </w:r>
      <w:r w:rsidR="00CE55B0">
        <w:t>);</w:t>
      </w:r>
    </w:p>
    <w:p w14:paraId="6745415E" w14:textId="05588019" w:rsidR="004B5C2C" w:rsidRDefault="00CE55B0" w:rsidP="003B282E">
      <w:pPr>
        <w:pStyle w:val="Akapitzlist"/>
        <w:numPr>
          <w:ilvl w:val="0"/>
          <w:numId w:val="11"/>
        </w:numPr>
        <w:spacing w:line="276" w:lineRule="auto"/>
        <w:ind w:left="568" w:hanging="284"/>
        <w:jc w:val="both"/>
      </w:pPr>
      <w:r>
        <w:t>Statucie należy rozumieć Statut Zachodniopomorskiego Uniwersytetu Technologicznego w</w:t>
      </w:r>
      <w:r w:rsidR="003B50B6">
        <w:t> </w:t>
      </w:r>
      <w:r>
        <w:t xml:space="preserve">Szczecinie (Uchwała nr 75 Senatu </w:t>
      </w:r>
      <w:r w:rsidR="002C353C">
        <w:t>ZUT</w:t>
      </w:r>
      <w:r>
        <w:t xml:space="preserve"> z dnia 28 czerwca 2019 r.</w:t>
      </w:r>
      <w:r w:rsidR="002C353C">
        <w:t>,</w:t>
      </w:r>
      <w:r>
        <w:t xml:space="preserve"> z póź</w:t>
      </w:r>
      <w:r w:rsidR="00E6372A">
        <w:t>n</w:t>
      </w:r>
      <w:r>
        <w:t>. zm.);</w:t>
      </w:r>
    </w:p>
    <w:p w14:paraId="66E9ACD4" w14:textId="77777777" w:rsidR="004B5C2C" w:rsidRDefault="00CE55B0" w:rsidP="003B282E">
      <w:pPr>
        <w:pStyle w:val="Akapitzlist"/>
        <w:numPr>
          <w:ilvl w:val="0"/>
          <w:numId w:val="11"/>
        </w:numPr>
        <w:spacing w:line="276" w:lineRule="auto"/>
        <w:ind w:left="568" w:hanging="284"/>
        <w:jc w:val="both"/>
      </w:pPr>
      <w:r w:rsidRPr="003B282E">
        <w:rPr>
          <w:spacing w:val="-4"/>
        </w:rPr>
        <w:t xml:space="preserve">Uczelni lub podmiocie prowadzącym Szkołę Doktorską w Zachodniopomorskim Uniwersytecie </w:t>
      </w:r>
      <w:r w:rsidRPr="003D19D0">
        <w:rPr>
          <w:spacing w:val="-6"/>
        </w:rPr>
        <w:t>Technologicznym w Szczecinie należy rozumieć Zachodniopomorski Uniwersytet Technologiczny</w:t>
      </w:r>
      <w:r>
        <w:t xml:space="preserve"> w Szczecinie (ZUT);</w:t>
      </w:r>
    </w:p>
    <w:p w14:paraId="2D98409F" w14:textId="46523B40" w:rsidR="004B5C2C" w:rsidRDefault="00CE55B0" w:rsidP="003B282E">
      <w:pPr>
        <w:pStyle w:val="Akapitzlist"/>
        <w:numPr>
          <w:ilvl w:val="0"/>
          <w:numId w:val="11"/>
        </w:numPr>
        <w:spacing w:line="276" w:lineRule="auto"/>
        <w:ind w:left="568" w:hanging="284"/>
        <w:jc w:val="both"/>
      </w:pPr>
      <w:r>
        <w:t xml:space="preserve">Szkole Doktorskiej należy rozumieć Szkołę Doktorską </w:t>
      </w:r>
      <w:r>
        <w:rPr>
          <w:spacing w:val="-4"/>
        </w:rPr>
        <w:t>w Zachodniopomorskim Uniwersytecie Technologicznym w Szczecinie (nazwa angielska: Doctoral School at the West Pome</w:t>
      </w:r>
      <w:r w:rsidR="00862487">
        <w:rPr>
          <w:spacing w:val="-4"/>
        </w:rPr>
        <w:t>ranian University of Technology in</w:t>
      </w:r>
      <w:r>
        <w:rPr>
          <w:spacing w:val="-4"/>
        </w:rPr>
        <w:t xml:space="preserve"> Szczecin; skrót: ZUT Doctoral School) utworzoną na mocy Zarządzenia nr 25 Rektora </w:t>
      </w:r>
      <w:r w:rsidR="002C353C">
        <w:rPr>
          <w:spacing w:val="-4"/>
        </w:rPr>
        <w:t>ZUT</w:t>
      </w:r>
      <w:r>
        <w:rPr>
          <w:spacing w:val="-4"/>
        </w:rPr>
        <w:t xml:space="preserve"> z dnia 24 maja 2019 r.;</w:t>
      </w:r>
    </w:p>
    <w:p w14:paraId="44F3D40D" w14:textId="77777777" w:rsidR="004B5C2C" w:rsidRDefault="00CE55B0" w:rsidP="003B282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2C353C">
        <w:rPr>
          <w:spacing w:val="-4"/>
        </w:rPr>
        <w:t>Zachodniopomorski</w:t>
      </w:r>
      <w:r>
        <w:t xml:space="preserve"> Uniwersytet Technologiczny w Szczecinie w roku akademickim 2020/2021 </w:t>
      </w:r>
      <w:r>
        <w:rPr>
          <w:spacing w:val="-4"/>
        </w:rPr>
        <w:t>prowadzi rekrutację na I rok kształcenia w trybie stacjonarnym w Szkole Doktorskiej, w następujących</w:t>
      </w:r>
      <w:r>
        <w:t xml:space="preserve"> dyscyplinach:</w:t>
      </w:r>
    </w:p>
    <w:p w14:paraId="591ACAB7" w14:textId="77777777" w:rsidR="004B5C2C" w:rsidRDefault="00CE55B0" w:rsidP="003B282E">
      <w:pPr>
        <w:pStyle w:val="Tekstpodstawowywcity2"/>
        <w:numPr>
          <w:ilvl w:val="0"/>
          <w:numId w:val="49"/>
        </w:num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architektura i urbanistyka;</w:t>
      </w:r>
    </w:p>
    <w:p w14:paraId="73DFC012" w14:textId="77777777" w:rsidR="004B5C2C" w:rsidRDefault="00CE55B0" w:rsidP="003B282E">
      <w:pPr>
        <w:pStyle w:val="Tekstpodstawowywcity2"/>
        <w:numPr>
          <w:ilvl w:val="0"/>
          <w:numId w:val="7"/>
        </w:numPr>
        <w:spacing w:line="276" w:lineRule="auto"/>
        <w:ind w:left="568" w:hanging="284"/>
      </w:pPr>
      <w:r>
        <w:rPr>
          <w:sz w:val="24"/>
          <w:szCs w:val="24"/>
        </w:rPr>
        <w:t xml:space="preserve">automatyka, </w:t>
      </w:r>
      <w:r>
        <w:rPr>
          <w:sz w:val="24"/>
          <w:szCs w:val="24"/>
          <w:lang w:val="de-DE"/>
        </w:rPr>
        <w:t>elektronika i elektrotechnika;</w:t>
      </w:r>
    </w:p>
    <w:p w14:paraId="69D85A76" w14:textId="77777777" w:rsidR="004B5C2C" w:rsidRDefault="00CE55B0" w:rsidP="003B282E">
      <w:pPr>
        <w:pStyle w:val="Tekstpodstawowywcity2"/>
        <w:numPr>
          <w:ilvl w:val="0"/>
          <w:numId w:val="7"/>
        </w:num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informatyka techniczna i telekomunikacja;</w:t>
      </w:r>
    </w:p>
    <w:p w14:paraId="2C135EAC" w14:textId="77777777" w:rsidR="004B5C2C" w:rsidRDefault="00CE55B0" w:rsidP="003B282E">
      <w:pPr>
        <w:pStyle w:val="Tekstpodstawowywcity2"/>
        <w:numPr>
          <w:ilvl w:val="0"/>
          <w:numId w:val="7"/>
        </w:num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inżynieria chemiczna;</w:t>
      </w:r>
    </w:p>
    <w:p w14:paraId="7E23C559" w14:textId="77777777" w:rsidR="004B5C2C" w:rsidRDefault="00CE55B0" w:rsidP="003B282E">
      <w:pPr>
        <w:pStyle w:val="Tekstpodstawowywcity2"/>
        <w:numPr>
          <w:ilvl w:val="0"/>
          <w:numId w:val="7"/>
        </w:num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inżynieria lądowa i transport;</w:t>
      </w:r>
    </w:p>
    <w:p w14:paraId="3D56D182" w14:textId="77777777" w:rsidR="004B5C2C" w:rsidRDefault="00CE55B0" w:rsidP="003B282E">
      <w:pPr>
        <w:pStyle w:val="Tekstpodstawowywcity2"/>
        <w:numPr>
          <w:ilvl w:val="0"/>
          <w:numId w:val="7"/>
        </w:num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inżynieria materiałowa;</w:t>
      </w:r>
    </w:p>
    <w:p w14:paraId="46B02A8A" w14:textId="77777777" w:rsidR="004B5C2C" w:rsidRDefault="00CE55B0" w:rsidP="003B282E">
      <w:pPr>
        <w:pStyle w:val="Tekstpodstawowywcity2"/>
        <w:numPr>
          <w:ilvl w:val="0"/>
          <w:numId w:val="7"/>
        </w:num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inżynieria mechaniczna;</w:t>
      </w:r>
    </w:p>
    <w:p w14:paraId="6F5CC074" w14:textId="77777777" w:rsidR="004B5C2C" w:rsidRDefault="00CE55B0" w:rsidP="003B282E">
      <w:pPr>
        <w:pStyle w:val="Tekstpodstawowywcity2"/>
        <w:numPr>
          <w:ilvl w:val="0"/>
          <w:numId w:val="7"/>
        </w:num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inżynieria środowiska, górnictwo i energetyka;</w:t>
      </w:r>
    </w:p>
    <w:p w14:paraId="5450178D" w14:textId="77777777" w:rsidR="004B5C2C" w:rsidRDefault="00CE55B0" w:rsidP="003B282E">
      <w:pPr>
        <w:pStyle w:val="Tekstpodstawowywcity2"/>
        <w:numPr>
          <w:ilvl w:val="0"/>
          <w:numId w:val="7"/>
        </w:num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rolnictwo i ogrodnictwo;</w:t>
      </w:r>
    </w:p>
    <w:p w14:paraId="1FA46E57" w14:textId="77777777" w:rsidR="004B5C2C" w:rsidRDefault="00CE55B0" w:rsidP="003B282E">
      <w:pPr>
        <w:pStyle w:val="Tekstpodstawowywcity2"/>
        <w:numPr>
          <w:ilvl w:val="0"/>
          <w:numId w:val="7"/>
        </w:numPr>
        <w:spacing w:line="276" w:lineRule="auto"/>
        <w:ind w:left="567" w:hanging="397"/>
        <w:rPr>
          <w:sz w:val="24"/>
          <w:szCs w:val="24"/>
        </w:rPr>
      </w:pPr>
      <w:r>
        <w:rPr>
          <w:sz w:val="24"/>
          <w:szCs w:val="24"/>
        </w:rPr>
        <w:t>technologia żywności i żywienia;</w:t>
      </w:r>
    </w:p>
    <w:p w14:paraId="0229CB96" w14:textId="77777777" w:rsidR="004B5C2C" w:rsidRDefault="00CE55B0" w:rsidP="003B282E">
      <w:pPr>
        <w:pStyle w:val="Tekstpodstawowywcity2"/>
        <w:numPr>
          <w:ilvl w:val="0"/>
          <w:numId w:val="7"/>
        </w:numPr>
        <w:spacing w:line="276" w:lineRule="auto"/>
        <w:ind w:left="567" w:hanging="397"/>
      </w:pPr>
      <w:r>
        <w:rPr>
          <w:sz w:val="24"/>
          <w:szCs w:val="24"/>
        </w:rPr>
        <w:t>zootechnika i rybactwo</w:t>
      </w:r>
      <w:r>
        <w:t>.</w:t>
      </w:r>
    </w:p>
    <w:p w14:paraId="3364EB9D" w14:textId="77777777" w:rsidR="004B5C2C" w:rsidRDefault="00CE55B0" w:rsidP="003B282E">
      <w:pPr>
        <w:pStyle w:val="Nagwek2"/>
        <w:keepNext w:val="0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14:paraId="41AFAC51" w14:textId="77777777" w:rsidR="004B5C2C" w:rsidRDefault="00CE55B0" w:rsidP="003D19D0">
      <w:pPr>
        <w:pStyle w:val="Nagwek2"/>
        <w:keepNext w:val="0"/>
        <w:spacing w:before="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rekrutacji</w:t>
      </w:r>
    </w:p>
    <w:p w14:paraId="0B7287CE" w14:textId="1E461483" w:rsidR="004B5C2C" w:rsidRDefault="00CE55B0" w:rsidP="003B282E">
      <w:pPr>
        <w:pStyle w:val="Standard"/>
        <w:numPr>
          <w:ilvl w:val="0"/>
          <w:numId w:val="50"/>
        </w:numPr>
        <w:spacing w:line="276" w:lineRule="auto"/>
        <w:ind w:left="284" w:hanging="284"/>
        <w:jc w:val="both"/>
      </w:pPr>
      <w:r>
        <w:rPr>
          <w:spacing w:val="-2"/>
        </w:rPr>
        <w:t>Do Szkoły Doktorskiej może być przyjęta osoba posiadająca tytuł zawodowy magistra, magistra inżyniera albo równorzędny.</w:t>
      </w:r>
      <w:r>
        <w:t xml:space="preserve"> W wyjątkowych przypadkach, uzasadnionych najwyższą jakością osiągnięć naukowo-badawczych, doktorantem może zostać laureat programu „Diamentowy grant” (</w:t>
      </w:r>
      <w:hyperlink r:id="rId9" w:history="1">
        <w:r w:rsidR="0086620B" w:rsidRPr="00E22EAF">
          <w:rPr>
            <w:rStyle w:val="Hipercze"/>
          </w:rPr>
          <w:t>https://www.gov.pl/web/nauka/diamentowy-grant</w:t>
        </w:r>
      </w:hyperlink>
      <w:r>
        <w:t>)</w:t>
      </w:r>
      <w:r w:rsidR="0086620B">
        <w:t xml:space="preserve"> lub osoby, które są wymienione w art. 186 ust. 2 </w:t>
      </w:r>
      <w:r w:rsidR="002C353C">
        <w:t>u</w:t>
      </w:r>
      <w:r w:rsidR="0086620B">
        <w:t>stawy</w:t>
      </w:r>
      <w:r>
        <w:t>.</w:t>
      </w:r>
    </w:p>
    <w:p w14:paraId="43D09E49" w14:textId="77777777" w:rsidR="004B5C2C" w:rsidRDefault="00CE55B0" w:rsidP="003B282E">
      <w:pPr>
        <w:pStyle w:val="Nagwek2"/>
        <w:keepNext w:val="0"/>
        <w:numPr>
          <w:ilvl w:val="0"/>
          <w:numId w:val="8"/>
        </w:numPr>
        <w:spacing w:before="0" w:after="0" w:line="276" w:lineRule="auto"/>
        <w:ind w:left="284" w:hanging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Rekrutacja do Szkoły Doktorskiej odbywa się w drodze konkursu.</w:t>
      </w:r>
    </w:p>
    <w:p w14:paraId="3555360E" w14:textId="77777777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</w:pPr>
      <w:r>
        <w:t>Postępowanie rekrutacyjne przeprowadzają komisje rekrutacyjne. Obsługę administracyjną procesu rekrutacyjnego zapewnia Sekretariat Szkoły Doktorskiej.</w:t>
      </w:r>
    </w:p>
    <w:p w14:paraId="21078144" w14:textId="21D47495" w:rsidR="004B5C2C" w:rsidRDefault="00CE55B0" w:rsidP="003B282E">
      <w:pPr>
        <w:pStyle w:val="Akapitzlist"/>
        <w:keepLines/>
        <w:numPr>
          <w:ilvl w:val="0"/>
          <w:numId w:val="8"/>
        </w:numPr>
        <w:spacing w:line="276" w:lineRule="auto"/>
        <w:ind w:left="284" w:hanging="284"/>
        <w:jc w:val="both"/>
      </w:pPr>
      <w:r>
        <w:t xml:space="preserve">Postępowanie rekrutacyjne prowadzone jest w siedzibie ZUT. W uzasadnionych przypadkach, za zgodą </w:t>
      </w:r>
      <w:r w:rsidR="003D19D0">
        <w:t>d</w:t>
      </w:r>
      <w:r>
        <w:t xml:space="preserve">yrektora Szkoły Doktorskiej, postępowanie rekrutacyjne może być prowadzone na odległość z wykorzystaniem narzędzi teleinformatycznych. W przypadku zastosowana tego typu narzędzi wymagana jest identyfikacja i uwierzytelnienie kandydata biorącego udział w procesie rekrutacji.  </w:t>
      </w:r>
    </w:p>
    <w:p w14:paraId="37F6E0CD" w14:textId="77777777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</w:pPr>
      <w:r>
        <w:t xml:space="preserve">Terminy rejestracji kandydatów i szczegółowy harmonogram postępowania kwalifikacyjnego do Szkoły Doktorskiej oraz terminy składania dokumentów i limit miejsc określają odrębne zarządzenia Rektora. </w:t>
      </w:r>
    </w:p>
    <w:p w14:paraId="151ADCCF" w14:textId="279C8AC3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</w:pPr>
      <w:r>
        <w:t>Poza limitem miejsc, o którym mowa w ust. 5</w:t>
      </w:r>
      <w:r w:rsidR="00CB0252">
        <w:t>,</w:t>
      </w:r>
      <w:r>
        <w:t xml:space="preserve"> do Szkoły Doktorskiej, z uwzględnieniem zasad rekrutacji, mogą być przyjęte osoby, dla których finansowanie stypendium doktoranckiego oraz kosztów ubezpieczenia społecznego, zdrowotnego i funduszu pracy (jeżeli dotyczy) zapewnione jest:</w:t>
      </w:r>
    </w:p>
    <w:p w14:paraId="4295BDDA" w14:textId="77777777" w:rsidR="004B5C2C" w:rsidRDefault="00CE55B0" w:rsidP="003B282E">
      <w:pPr>
        <w:pStyle w:val="Akapitzlist"/>
        <w:numPr>
          <w:ilvl w:val="0"/>
          <w:numId w:val="51"/>
        </w:numPr>
        <w:spacing w:line="276" w:lineRule="auto"/>
        <w:ind w:left="567" w:hanging="283"/>
        <w:jc w:val="both"/>
      </w:pPr>
      <w:r>
        <w:t>z projektu badawczego przez okres co najmniej 36 miesięcy od momentu rozpoczęcia kształcenia w Szkole Doktorskiej;</w:t>
      </w:r>
    </w:p>
    <w:p w14:paraId="05A12712" w14:textId="77777777" w:rsidR="004B5C2C" w:rsidRDefault="00CE55B0" w:rsidP="003B282E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</w:pPr>
      <w:r>
        <w:t>w ramach programów organizowanych przez Ministerstwo Nauki i Szkolnictwa Wyższego lub innych organizacji przeznaczających środki na finansowanie badań naukowych;</w:t>
      </w:r>
    </w:p>
    <w:p w14:paraId="12648CF9" w14:textId="77B09E92" w:rsidR="004B5C2C" w:rsidRDefault="00CE55B0" w:rsidP="003B282E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</w:pPr>
      <w:r>
        <w:t xml:space="preserve">w ramach umów </w:t>
      </w:r>
      <w:r w:rsidR="00C12D16">
        <w:t xml:space="preserve">zawartych </w:t>
      </w:r>
      <w:r>
        <w:t xml:space="preserve">pomiędzy </w:t>
      </w:r>
      <w:r w:rsidR="00C12D16">
        <w:t xml:space="preserve">Uczelnią </w:t>
      </w:r>
      <w:r>
        <w:t xml:space="preserve">a innymi podmiotami przez okres 48 miesięcy, o których mowa w art. 185 ust. 2 </w:t>
      </w:r>
      <w:r w:rsidR="00CB0252">
        <w:t>u</w:t>
      </w:r>
      <w:r>
        <w:t>stawy;</w:t>
      </w:r>
    </w:p>
    <w:p w14:paraId="3680DF1C" w14:textId="0C186156" w:rsidR="004B5C2C" w:rsidRDefault="00CE55B0" w:rsidP="003B282E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</w:pPr>
      <w:r>
        <w:t xml:space="preserve">przez </w:t>
      </w:r>
      <w:r w:rsidR="00CB0252">
        <w:t>j</w:t>
      </w:r>
      <w:r>
        <w:t xml:space="preserve">ednostki </w:t>
      </w:r>
      <w:r w:rsidR="00CB0252">
        <w:t>o</w:t>
      </w:r>
      <w:r>
        <w:t xml:space="preserve">rganizacyjne </w:t>
      </w:r>
      <w:r w:rsidR="00C12D16">
        <w:t xml:space="preserve">Uczelni </w:t>
      </w:r>
      <w:r>
        <w:t>przez okres 48 miesięcy;</w:t>
      </w:r>
    </w:p>
    <w:p w14:paraId="08FC06EC" w14:textId="77777777" w:rsidR="004B5C2C" w:rsidRDefault="00CE55B0" w:rsidP="003B282E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</w:pPr>
      <w:r>
        <w:t>z środków finansowych pochodzących ze źródeł zewnętrznych.</w:t>
      </w:r>
    </w:p>
    <w:p w14:paraId="47A245BB" w14:textId="4D0A3A37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</w:pPr>
      <w:r>
        <w:t xml:space="preserve">W przypadku finansowania stypendium doktoranckiego oraz kosztów ubezpieczenia społecznego, zdrowotnego i funduszu pracy (jeżeli dotyczy) ze źródeł wskazanych w ust.6 pkt 1-2, stypendium wraz z pochodnymi na resztę okresu kształcenia doktoranta w Szkole Doktorskiej (do 48 miesięcy) </w:t>
      </w:r>
      <w:r w:rsidR="00433A83">
        <w:t xml:space="preserve">musi być zapewnione i finansowane </w:t>
      </w:r>
      <w:r>
        <w:t xml:space="preserve">ze środków </w:t>
      </w:r>
      <w:r w:rsidR="00CB0252">
        <w:t>j</w:t>
      </w:r>
      <w:r>
        <w:t xml:space="preserve">ednostki </w:t>
      </w:r>
      <w:r w:rsidR="00CB0252">
        <w:t>o</w:t>
      </w:r>
      <w:r>
        <w:t xml:space="preserve">rganizacyjnej </w:t>
      </w:r>
      <w:r w:rsidR="00C12D16">
        <w:t xml:space="preserve">Uczelni </w:t>
      </w:r>
      <w:r>
        <w:t>(</w:t>
      </w:r>
      <w:r w:rsidR="00CB0252">
        <w:t>w</w:t>
      </w:r>
      <w:r>
        <w:t>ydział)</w:t>
      </w:r>
      <w:r w:rsidR="0069665E">
        <w:t>,</w:t>
      </w:r>
      <w:r>
        <w:t xml:space="preserve"> w której zatrudniony jest kierownik projektu i realizowana jest praca doktorska. W takim przypadku wymagana jest pisemna deklaracja kierownika </w:t>
      </w:r>
      <w:r w:rsidR="00CB0252">
        <w:t>j</w:t>
      </w:r>
      <w:r>
        <w:t xml:space="preserve">ednostki </w:t>
      </w:r>
      <w:r w:rsidR="00CB0252">
        <w:t>o</w:t>
      </w:r>
      <w:r>
        <w:t xml:space="preserve">rganizacyjnej, zaopiniowana przez Przewodniczącego Rady Dyscypliny Naukowej, w której jest realizowana rozprawa doktorska, o </w:t>
      </w:r>
      <w:r w:rsidRPr="003D19D0">
        <w:rPr>
          <w:spacing w:val="-6"/>
        </w:rPr>
        <w:t>zapewnieniu środków finansowych, które będą przeznaczone na wypłatę stypendium doktoranckiego</w:t>
      </w:r>
      <w:r>
        <w:t xml:space="preserve"> wraz z pochodnymi na pozostały okres (do osiągnięcia pełnego okresu kształcenia w Szkole Doktorskiej, czyli 48 miesięcy). W przypadku doktoranta, którego finansowanie pochodzi </w:t>
      </w:r>
      <w:r w:rsidRPr="003B50B6">
        <w:t>z</w:t>
      </w:r>
      <w:r w:rsidR="003D19D0" w:rsidRPr="003B50B6">
        <w:t> </w:t>
      </w:r>
      <w:r w:rsidRPr="003B50B6">
        <w:t>projektu</w:t>
      </w:r>
      <w:r w:rsidR="00474F98" w:rsidRPr="003B50B6">
        <w:t>,</w:t>
      </w:r>
      <w:r w:rsidRPr="003B50B6">
        <w:t xml:space="preserve"> możliwe jest finansowanie stypendium doktoranckiego oraz kosztów ubezpieczenia społecznego, zdrowotnego i funduszu pracy (jeżeli dotyczy) ze środków wskazanych w podziale</w:t>
      </w:r>
      <w:r>
        <w:t xml:space="preserve"> subwencji na Szkołę Doktorską pod warunkiem, że środkami tymi dysponuje</w:t>
      </w:r>
      <w:r w:rsidR="00433A83">
        <w:t xml:space="preserve"> Szkoła Doktorska</w:t>
      </w:r>
      <w:r>
        <w:t>.</w:t>
      </w:r>
    </w:p>
    <w:p w14:paraId="3759E10A" w14:textId="1584AB71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</w:pPr>
      <w:r>
        <w:t>Dla osób, o których mowa w ust. 6</w:t>
      </w:r>
      <w:r w:rsidR="00CB0252">
        <w:t>,</w:t>
      </w:r>
      <w:r>
        <w:t xml:space="preserve"> może być ogłoszona, za zgodą Rektora, dodatkowa rekrutacja poza harmonogramem, o którym mowa w ust. 5. W stosunku do tych osób stosuje się warunki rekrutacji określone w § 5.</w:t>
      </w:r>
    </w:p>
    <w:p w14:paraId="0E1B08C3" w14:textId="77777777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Warunkiem przystąpienia do rekrutacji w Szkole Doktorskiej jest:</w:t>
      </w:r>
    </w:p>
    <w:p w14:paraId="3E2BE94C" w14:textId="49BD1FF2" w:rsidR="004B5C2C" w:rsidRPr="003B50B6" w:rsidRDefault="00CE55B0" w:rsidP="003B282E">
      <w:pPr>
        <w:pStyle w:val="Akapitzlist"/>
        <w:numPr>
          <w:ilvl w:val="0"/>
          <w:numId w:val="52"/>
        </w:numPr>
        <w:spacing w:line="276" w:lineRule="auto"/>
        <w:ind w:left="567" w:hanging="283"/>
        <w:jc w:val="both"/>
      </w:pPr>
      <w:r w:rsidRPr="003B50B6">
        <w:t>rejestracja kandydata w Internetowym Systemie Rekrutacji (IS</w:t>
      </w:r>
      <w:r w:rsidR="00474F98" w:rsidRPr="003B50B6">
        <w:t>R</w:t>
      </w:r>
      <w:r w:rsidRPr="003B50B6">
        <w:t xml:space="preserve">), w wyznaczonych terminach rejestracji (system znajdujący się na stronie rekrutacja.zut.edu.pl umożliwia kandydatom wprowadzenie i modyfikację danych; konsekwencje </w:t>
      </w:r>
      <w:r w:rsidRPr="003B50B6">
        <w:rPr>
          <w:spacing w:val="-2"/>
        </w:rPr>
        <w:t>błędnego wypełnienia formularza internetowego, jego niewypełnienia lub podani</w:t>
      </w:r>
      <w:r w:rsidR="00474F98" w:rsidRPr="003B50B6">
        <w:rPr>
          <w:spacing w:val="-2"/>
        </w:rPr>
        <w:t>e</w:t>
      </w:r>
      <w:r w:rsidRPr="003B50B6">
        <w:rPr>
          <w:spacing w:val="-2"/>
        </w:rPr>
        <w:t xml:space="preserve"> nieprawdziwych</w:t>
      </w:r>
      <w:r w:rsidRPr="003B50B6">
        <w:t xml:space="preserve"> informacji ponosi kandydat);</w:t>
      </w:r>
    </w:p>
    <w:p w14:paraId="35A1D4E3" w14:textId="77777777" w:rsidR="004B5C2C" w:rsidRPr="003B50B6" w:rsidRDefault="00CE55B0" w:rsidP="003B282E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 w:rsidRPr="003B50B6">
        <w:t>wniesienie jednorazowej opłaty rekrutacyjnej w wysokości 150 zł, przy czym opłata nie podlega zwrotowi;</w:t>
      </w:r>
    </w:p>
    <w:p w14:paraId="1C70DEDC" w14:textId="77777777" w:rsidR="004B5C2C" w:rsidRDefault="00CE55B0" w:rsidP="003B282E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>
        <w:t>złożenie kompletu dokumentów (wymienionych w § 4).</w:t>
      </w:r>
    </w:p>
    <w:p w14:paraId="312261F5" w14:textId="571FFA79" w:rsidR="004B5C2C" w:rsidRPr="003B50B6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  <w:rPr>
          <w:spacing w:val="-2"/>
        </w:rPr>
      </w:pPr>
      <w:r w:rsidRPr="003B50B6">
        <w:rPr>
          <w:spacing w:val="-2"/>
        </w:rPr>
        <w:t>Kandydaci</w:t>
      </w:r>
      <w:r w:rsidR="00D52916" w:rsidRPr="003B50B6">
        <w:rPr>
          <w:spacing w:val="-2"/>
        </w:rPr>
        <w:t xml:space="preserve"> będący</w:t>
      </w:r>
      <w:r w:rsidR="008C178B" w:rsidRPr="003B50B6">
        <w:rPr>
          <w:spacing w:val="-2"/>
        </w:rPr>
        <w:t xml:space="preserve"> </w:t>
      </w:r>
      <w:r w:rsidRPr="003B50B6">
        <w:rPr>
          <w:spacing w:val="-2"/>
        </w:rPr>
        <w:t>cudzoziemc</w:t>
      </w:r>
      <w:r w:rsidR="00D52916" w:rsidRPr="003B50B6">
        <w:rPr>
          <w:spacing w:val="-2"/>
        </w:rPr>
        <w:t>ami</w:t>
      </w:r>
      <w:r w:rsidRPr="003B50B6">
        <w:rPr>
          <w:spacing w:val="-2"/>
        </w:rPr>
        <w:t xml:space="preserve"> mogą podejmować i odbywać kształcenie w Szkole Doktorskiej na zasadach określonych w Dziale VIII </w:t>
      </w:r>
      <w:r w:rsidR="00CB0252" w:rsidRPr="003B50B6">
        <w:rPr>
          <w:spacing w:val="-2"/>
        </w:rPr>
        <w:t>u</w:t>
      </w:r>
      <w:r w:rsidRPr="003B50B6">
        <w:rPr>
          <w:spacing w:val="-2"/>
        </w:rPr>
        <w:t>stawy oraz szczegółowych warunkach i</w:t>
      </w:r>
      <w:r w:rsidR="00474F98" w:rsidRPr="003B50B6">
        <w:rPr>
          <w:spacing w:val="-2"/>
        </w:rPr>
        <w:t xml:space="preserve"> </w:t>
      </w:r>
      <w:r w:rsidRPr="003B50B6">
        <w:rPr>
          <w:spacing w:val="-2"/>
        </w:rPr>
        <w:t>trybie rekrutacji do Szkoły Doktorskiej w roku akademickim 2020/2021 (określonych w</w:t>
      </w:r>
      <w:r w:rsidR="00B64D4C" w:rsidRPr="003B50B6">
        <w:rPr>
          <w:spacing w:val="-2"/>
        </w:rPr>
        <w:t> </w:t>
      </w:r>
      <w:r w:rsidRPr="003B50B6">
        <w:rPr>
          <w:spacing w:val="-2"/>
        </w:rPr>
        <w:t>§</w:t>
      </w:r>
      <w:r w:rsidR="00B64D4C" w:rsidRPr="003B50B6">
        <w:rPr>
          <w:spacing w:val="-2"/>
        </w:rPr>
        <w:t> </w:t>
      </w:r>
      <w:r w:rsidRPr="003B50B6">
        <w:rPr>
          <w:spacing w:val="-2"/>
        </w:rPr>
        <w:t xml:space="preserve">5). </w:t>
      </w:r>
    </w:p>
    <w:p w14:paraId="0F14CB26" w14:textId="36851FF5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</w:pPr>
      <w:r>
        <w:t xml:space="preserve">Ubiegający się o przyjęcie do Szkoły Doktorskiej cudzoziemcy powinni posiadać dyplom ukończenia studiów drugiego stopnia lub jednolitych studiów magisterskich uzyskany w Polsce lub zalegalizowany (opatrzony apostille) dyplom ukończenia studiów za granicą, dający prawo do ubiegania się o nadanie stopnia doktora w państwie, w którego systemie szkolnictwa wyższego działa uczelnia, która go wydała, </w:t>
      </w:r>
      <w:r w:rsidR="00D4681C">
        <w:t xml:space="preserve">o ile nie zachodzą przesłanki określone w art. 326 ust. 3 </w:t>
      </w:r>
      <w:r w:rsidR="00CB0252">
        <w:t>u</w:t>
      </w:r>
      <w:r w:rsidR="00D4681C">
        <w:t xml:space="preserve">stawy </w:t>
      </w:r>
      <w:r>
        <w:t>oraz poświadczone przez tłumacza przysięgłego jego tłumaczenie na język polski. Dokumenty sporządzone w języku obcym mogą być przetłumaczone na język polski przez tłumacza w kraju macierzystym kandydata, z tym że tłumaczenie takie powinno zostać potwierdzone przez polskiego konsula urzędującego w tym kraju.</w:t>
      </w:r>
    </w:p>
    <w:p w14:paraId="2BC22DCC" w14:textId="77777777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</w:pPr>
      <w:r>
        <w:t>Językiem wykładowym w Szkole Doktorskiej ZUT jest język polski i język angielski.</w:t>
      </w:r>
    </w:p>
    <w:p w14:paraId="5363BF67" w14:textId="1F8E68A8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</w:pPr>
      <w:r>
        <w:t xml:space="preserve">Proces rekrutacji oraz rozmowa kwalifikacyjna mogą odbywać się w języku polskim lub języku angielskim. Decyzję w sprawie przeprowadzenia rozmowy kwalifikacyjnej w języku angielskim podejmuje </w:t>
      </w:r>
      <w:r w:rsidR="003D19D0">
        <w:t>d</w:t>
      </w:r>
      <w:r>
        <w:t>yrektor Szkoły Doktorskiej.</w:t>
      </w:r>
    </w:p>
    <w:p w14:paraId="34B2B985" w14:textId="190AD148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</w:pPr>
      <w:r>
        <w:t xml:space="preserve">Osoba, która </w:t>
      </w:r>
      <w:r>
        <w:rPr>
          <w:rFonts w:eastAsia="Calibri"/>
        </w:rPr>
        <w:t xml:space="preserve">przystępuje do rekrutacji oraz wyraża chęć odbycia kształcenia w Szkole Doktorskiej w języku angielskim, ma obowiązek zgłosić ten fakt </w:t>
      </w:r>
      <w:r w:rsidR="003D19D0">
        <w:rPr>
          <w:rFonts w:eastAsia="Calibri"/>
        </w:rPr>
        <w:t>d</w:t>
      </w:r>
      <w:r>
        <w:rPr>
          <w:rFonts w:eastAsia="Calibri"/>
        </w:rPr>
        <w:t xml:space="preserve">yrektorowi Szkoły Doktorskiej </w:t>
      </w:r>
      <w:r w:rsidR="00D4681C">
        <w:rPr>
          <w:rFonts w:eastAsia="Calibri"/>
        </w:rPr>
        <w:t xml:space="preserve">pisemnie lub </w:t>
      </w:r>
      <w:r>
        <w:rPr>
          <w:rFonts w:eastAsia="Calibri"/>
        </w:rPr>
        <w:t xml:space="preserve">drogą </w:t>
      </w:r>
      <w:r w:rsidR="00D4681C">
        <w:rPr>
          <w:rFonts w:eastAsia="Calibri"/>
        </w:rPr>
        <w:t>elektroniczną (e-</w:t>
      </w:r>
      <w:r>
        <w:rPr>
          <w:rFonts w:eastAsia="Calibri"/>
        </w:rPr>
        <w:t>mail</w:t>
      </w:r>
      <w:r w:rsidR="00D4681C">
        <w:rPr>
          <w:rFonts w:eastAsia="Calibri"/>
        </w:rPr>
        <w:t>)</w:t>
      </w:r>
      <w:r>
        <w:rPr>
          <w:rFonts w:eastAsia="Calibri"/>
        </w:rPr>
        <w:t xml:space="preserve"> najpóźniej na 14 dni przed planowanym terminem rozmowy kwalifikacyjnej. Dyrektor Szkoły Doktorskiej udziela kandydatowi odpowiedzi – informując go o możliwości lub braku możliwości rekrutacji i kształcenia w języku angielskim najpóźniej na 7 dni przed planowanym terminem rozmowy kwalifikacyjnej.</w:t>
      </w:r>
    </w:p>
    <w:p w14:paraId="4783FAC2" w14:textId="77777777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</w:pPr>
      <w:r w:rsidRPr="003D19D0">
        <w:rPr>
          <w:spacing w:val="-4"/>
        </w:rPr>
        <w:t>Kandydat</w:t>
      </w:r>
      <w:r w:rsidR="00D4681C" w:rsidRPr="003D19D0">
        <w:rPr>
          <w:spacing w:val="-4"/>
        </w:rPr>
        <w:t xml:space="preserve"> będący</w:t>
      </w:r>
      <w:r w:rsidRPr="003D19D0">
        <w:rPr>
          <w:spacing w:val="-4"/>
        </w:rPr>
        <w:t xml:space="preserve"> cudzoziem</w:t>
      </w:r>
      <w:r w:rsidR="00D4681C" w:rsidRPr="003D19D0">
        <w:rPr>
          <w:spacing w:val="-4"/>
        </w:rPr>
        <w:t>c</w:t>
      </w:r>
      <w:r w:rsidRPr="003D19D0">
        <w:rPr>
          <w:spacing w:val="-4"/>
        </w:rPr>
        <w:t>e</w:t>
      </w:r>
      <w:r w:rsidR="00D4681C" w:rsidRPr="003D19D0">
        <w:rPr>
          <w:spacing w:val="-4"/>
        </w:rPr>
        <w:t>m</w:t>
      </w:r>
      <w:r w:rsidRPr="003D19D0">
        <w:rPr>
          <w:spacing w:val="-4"/>
        </w:rPr>
        <w:t xml:space="preserve"> może być przyjęty do Szkoły Doktorskiej, prowadzącej kształcenie </w:t>
      </w:r>
      <w:r>
        <w:t>tylko w języku polskim, jeżeli posiada:</w:t>
      </w:r>
    </w:p>
    <w:p w14:paraId="2D37BD58" w14:textId="248D136E" w:rsidR="004B5C2C" w:rsidRDefault="00CE55B0" w:rsidP="003B282E">
      <w:pPr>
        <w:pStyle w:val="Akapitzlist"/>
        <w:numPr>
          <w:ilvl w:val="0"/>
          <w:numId w:val="53"/>
        </w:numPr>
        <w:spacing w:line="276" w:lineRule="auto"/>
        <w:ind w:left="567" w:hanging="283"/>
        <w:jc w:val="both"/>
      </w:pPr>
      <w:r>
        <w:t xml:space="preserve">certyfikat ukończenia kursu przygotowawczego do podjęcia kształcenia w języku polskim w jednostkach wyznaczonych przez </w:t>
      </w:r>
      <w:r>
        <w:rPr>
          <w:rFonts w:eastAsia="Calibri"/>
        </w:rPr>
        <w:t>Ministra Nauki i Szkolnictwa Wyższego lu</w:t>
      </w:r>
      <w:r w:rsidR="00474F98">
        <w:rPr>
          <w:rFonts w:eastAsia="Calibri"/>
        </w:rPr>
        <w:t>b;</w:t>
      </w:r>
    </w:p>
    <w:p w14:paraId="4E679CC7" w14:textId="77777777" w:rsidR="004B5C2C" w:rsidRDefault="00CE55B0" w:rsidP="003B282E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spacing w:val="-4"/>
        </w:rPr>
      </w:pPr>
      <w:r>
        <w:rPr>
          <w:spacing w:val="-4"/>
        </w:rPr>
        <w:t>certyfikat ukończenia kursu języka polskiego wydany przez odpowiednią jednostkę za granicą;</w:t>
      </w:r>
    </w:p>
    <w:p w14:paraId="77F666E4" w14:textId="77777777" w:rsidR="004B5C2C" w:rsidRDefault="00CE55B0" w:rsidP="003B282E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</w:pPr>
      <w:r>
        <w:t>dyplom ukończenia jednolitych studiów magisterskich lub studiów II stopnia w uczelni za granicą, w której zajęcia były prowadzone w języku polskim;</w:t>
      </w:r>
    </w:p>
    <w:p w14:paraId="42D6288C" w14:textId="77777777" w:rsidR="004B5C2C" w:rsidRDefault="00CE55B0" w:rsidP="003B282E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</w:pPr>
      <w:r>
        <w:t>dyplom ukończenia studiów wyższych w Polsce, które były prowadzone w języku polskim;</w:t>
      </w:r>
    </w:p>
    <w:p w14:paraId="2CDE561B" w14:textId="532F15E9" w:rsidR="004B5C2C" w:rsidRPr="003B50B6" w:rsidRDefault="00CE55B0" w:rsidP="003B282E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</w:pPr>
      <w:r w:rsidRPr="003B50B6">
        <w:rPr>
          <w:spacing w:val="-4"/>
        </w:rPr>
        <w:t>certyfikat znajomości języka polskiego</w:t>
      </w:r>
      <w:r w:rsidR="00474F98" w:rsidRPr="003B50B6">
        <w:rPr>
          <w:spacing w:val="-4"/>
        </w:rPr>
        <w:t>,</w:t>
      </w:r>
      <w:r w:rsidRPr="003B50B6">
        <w:rPr>
          <w:spacing w:val="-4"/>
        </w:rPr>
        <w:t xml:space="preserve"> potwierdzający znajomość języka polskiego co najmniej</w:t>
      </w:r>
      <w:r w:rsidRPr="003B50B6">
        <w:t xml:space="preserve"> </w:t>
      </w:r>
      <w:r w:rsidRPr="003B50B6">
        <w:rPr>
          <w:spacing w:val="-6"/>
        </w:rPr>
        <w:t>na poziomie biegłości językowej B2, wydany przez Państwową Komisję do spraw Poświadczania</w:t>
      </w:r>
      <w:r w:rsidRPr="003B50B6">
        <w:t xml:space="preserve"> Znajomości Języka Polskiego jako Obcego.</w:t>
      </w:r>
    </w:p>
    <w:p w14:paraId="689A1C14" w14:textId="03CB0751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</w:pPr>
      <w:r>
        <w:t>Kandydatom posiadającym zaświadczenie o niepełnosprawności zapewnia się</w:t>
      </w:r>
      <w:r w:rsidR="00CB0252">
        <w:t>,</w:t>
      </w:r>
      <w:r>
        <w:t xml:space="preserve"> na ich wniosek</w:t>
      </w:r>
      <w:r w:rsidR="00CB0252">
        <w:t>,</w:t>
      </w:r>
      <w:r>
        <w:t xml:space="preserve"> pomoc i udogodnienia w procesie rekrutacji stosowne do indywidulanych potrzeb. Osoba opiekująca się doktorantem z niepełnosprawnością lub tłumacz języka migowego nie mogą być merytorycznie bądź zawodowo związani </w:t>
      </w:r>
      <w:r>
        <w:rPr>
          <w:spacing w:val="-4"/>
        </w:rPr>
        <w:t>z dyscypliną naukową, w której kandydat zamierza realizować rozprawę doktorską</w:t>
      </w:r>
      <w:r>
        <w:t>. Zgłoszenie wniosku kandydata potrzebującego ww. pomocy powinno nastąpić w chwili składania dokumentów rekrutacyjnych do Szkoły Doktorskiej.</w:t>
      </w:r>
    </w:p>
    <w:p w14:paraId="7B341609" w14:textId="77777777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</w:pPr>
      <w:r>
        <w:t>Przyjęcie do Szkoły Doktorskiej następuje w drodze wpisu na listę doktorantów, która jest formułowana w oparciu o listę rankingową.</w:t>
      </w:r>
    </w:p>
    <w:p w14:paraId="183E5141" w14:textId="77777777" w:rsidR="004B5C2C" w:rsidRDefault="00CE55B0" w:rsidP="003B282E">
      <w:pPr>
        <w:pStyle w:val="Standard"/>
        <w:numPr>
          <w:ilvl w:val="0"/>
          <w:numId w:val="8"/>
        </w:numPr>
        <w:spacing w:line="276" w:lineRule="auto"/>
        <w:ind w:left="284" w:hanging="426"/>
        <w:jc w:val="both"/>
      </w:pPr>
      <w:r>
        <w:t>Wyniki rekrutacji są jawne i podlegają upublicznieniu w formie listy rankingowej i listy przyjętych doktorantów do Szkoły Doktorskiej.</w:t>
      </w:r>
    </w:p>
    <w:p w14:paraId="29BFF95D" w14:textId="77777777" w:rsidR="004B5C2C" w:rsidRDefault="00CE55B0" w:rsidP="003B282E">
      <w:pPr>
        <w:pStyle w:val="Standard"/>
        <w:numPr>
          <w:ilvl w:val="0"/>
          <w:numId w:val="8"/>
        </w:numPr>
        <w:spacing w:line="276" w:lineRule="auto"/>
        <w:ind w:left="284" w:hanging="426"/>
        <w:jc w:val="both"/>
      </w:pPr>
      <w:r>
        <w:t>Lista rankingowa zawiera następujące dane:</w:t>
      </w:r>
    </w:p>
    <w:p w14:paraId="44CE3AF4" w14:textId="77777777" w:rsidR="004B5C2C" w:rsidRDefault="00CE55B0" w:rsidP="003B282E">
      <w:pPr>
        <w:pStyle w:val="Akapitzlist"/>
        <w:numPr>
          <w:ilvl w:val="0"/>
          <w:numId w:val="54"/>
        </w:numPr>
        <w:spacing w:line="276" w:lineRule="auto"/>
        <w:ind w:left="567" w:hanging="283"/>
        <w:jc w:val="both"/>
      </w:pPr>
      <w:r>
        <w:t>imiona i nazwiska kandydatów;</w:t>
      </w:r>
    </w:p>
    <w:p w14:paraId="36B87822" w14:textId="77777777" w:rsidR="004B5C2C" w:rsidRDefault="00CE55B0" w:rsidP="003B282E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</w:pPr>
      <w:r>
        <w:t>dziedzinę i dyscyplinę naukową reprezentowaną przez kandydata;</w:t>
      </w:r>
    </w:p>
    <w:p w14:paraId="5DE593DB" w14:textId="77777777" w:rsidR="004B5C2C" w:rsidRDefault="00CE55B0" w:rsidP="003B282E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</w:pPr>
      <w:r>
        <w:t>wynik końcowy postępowania rekrutacyjnego;</w:t>
      </w:r>
    </w:p>
    <w:p w14:paraId="4B661ACA" w14:textId="77777777" w:rsidR="004B5C2C" w:rsidRDefault="00CE55B0" w:rsidP="003B282E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</w:pPr>
      <w:r>
        <w:t>informację, czy kandydat został zakwalifikowany do Szkoły Doktorskiej;</w:t>
      </w:r>
    </w:p>
    <w:p w14:paraId="271E963E" w14:textId="77777777" w:rsidR="004B5C2C" w:rsidRDefault="00CE55B0" w:rsidP="003B282E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</w:pPr>
      <w:r>
        <w:t>datę ogłoszenia.</w:t>
      </w:r>
    </w:p>
    <w:p w14:paraId="5B76A0B6" w14:textId="77777777" w:rsidR="004B5C2C" w:rsidRDefault="00CE55B0" w:rsidP="003D19D0">
      <w:pPr>
        <w:pStyle w:val="Akapitzlist"/>
        <w:keepNext/>
        <w:numPr>
          <w:ilvl w:val="0"/>
          <w:numId w:val="8"/>
        </w:numPr>
        <w:spacing w:line="276" w:lineRule="auto"/>
        <w:ind w:left="284"/>
        <w:jc w:val="both"/>
      </w:pPr>
      <w:r>
        <w:t>Lista przyjętych doktorantów do Szkoły Doktorskiej zawiera następujące informacje:</w:t>
      </w:r>
    </w:p>
    <w:p w14:paraId="71005E4D" w14:textId="77777777" w:rsidR="004B5C2C" w:rsidRDefault="00CE55B0" w:rsidP="003D19D0">
      <w:pPr>
        <w:pStyle w:val="Akapitzlist"/>
        <w:keepNext/>
        <w:numPr>
          <w:ilvl w:val="0"/>
          <w:numId w:val="55"/>
        </w:numPr>
        <w:spacing w:line="276" w:lineRule="auto"/>
        <w:ind w:left="567" w:hanging="283"/>
        <w:jc w:val="both"/>
      </w:pPr>
      <w:r>
        <w:t>imiona i nazwiska kandydatów;</w:t>
      </w:r>
    </w:p>
    <w:p w14:paraId="362E974D" w14:textId="77777777" w:rsidR="004B5C2C" w:rsidRDefault="00CE55B0" w:rsidP="003B282E">
      <w:pPr>
        <w:pStyle w:val="Akapitzlist"/>
        <w:numPr>
          <w:ilvl w:val="0"/>
          <w:numId w:val="44"/>
        </w:numPr>
        <w:spacing w:line="276" w:lineRule="auto"/>
        <w:ind w:left="567" w:hanging="283"/>
        <w:jc w:val="both"/>
      </w:pPr>
      <w:r>
        <w:t>dziedzinę i dyscyplinę naukową reprezentowaną przez kandydata;</w:t>
      </w:r>
    </w:p>
    <w:p w14:paraId="346F2B08" w14:textId="77777777" w:rsidR="004B5C2C" w:rsidRDefault="00CE55B0" w:rsidP="003B282E">
      <w:pPr>
        <w:pStyle w:val="Akapitzlist"/>
        <w:numPr>
          <w:ilvl w:val="0"/>
          <w:numId w:val="44"/>
        </w:numPr>
        <w:spacing w:line="276" w:lineRule="auto"/>
        <w:ind w:left="567" w:hanging="283"/>
        <w:jc w:val="both"/>
      </w:pPr>
      <w:r>
        <w:t>datę ogłoszenia.</w:t>
      </w:r>
    </w:p>
    <w:p w14:paraId="27D2A561" w14:textId="16034FD5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</w:pPr>
      <w:r>
        <w:t xml:space="preserve">W przypadku zwolnienia się miejsca na liście przyjętych doktorantów do Szkoły Doktorskiej, na listę wpisuje się </w:t>
      </w:r>
      <w:r w:rsidR="00D4681C">
        <w:t xml:space="preserve">kolejną </w:t>
      </w:r>
      <w:r>
        <w:t>osobę z listy rankingowej przy uwzględnieniu kolejności wynikającej z</w:t>
      </w:r>
      <w:r w:rsidR="00CB0252">
        <w:t> </w:t>
      </w:r>
      <w:r>
        <w:t xml:space="preserve">postępowania rekrutacyjnego. </w:t>
      </w:r>
    </w:p>
    <w:p w14:paraId="571F3B0D" w14:textId="45B1A57F" w:rsidR="004B5C2C" w:rsidRDefault="00CE55B0" w:rsidP="003B282E">
      <w:pPr>
        <w:pStyle w:val="Standard"/>
        <w:numPr>
          <w:ilvl w:val="0"/>
          <w:numId w:val="8"/>
        </w:numPr>
        <w:spacing w:before="60" w:line="276" w:lineRule="auto"/>
        <w:ind w:left="284" w:hanging="426"/>
        <w:jc w:val="both"/>
      </w:pPr>
      <w:r>
        <w:t xml:space="preserve">Kandydat, który został wpisany </w:t>
      </w:r>
      <w:r>
        <w:rPr>
          <w:spacing w:val="-2"/>
        </w:rPr>
        <w:t xml:space="preserve">na listę przyjętych doktorantów do Szkoły Doktorskiej, otrzymuje od </w:t>
      </w:r>
      <w:r>
        <w:t xml:space="preserve">Rektora lub osoby przez niego upoważnionej </w:t>
      </w:r>
      <w:r w:rsidR="00641C2C">
        <w:t xml:space="preserve">pismo </w:t>
      </w:r>
      <w:r>
        <w:t>w któr</w:t>
      </w:r>
      <w:r w:rsidR="00641C2C">
        <w:t>ym</w:t>
      </w:r>
      <w:r>
        <w:t xml:space="preserve"> zawarta jest inform</w:t>
      </w:r>
      <w:r w:rsidR="00641C2C">
        <w:t>acja</w:t>
      </w:r>
      <w:r>
        <w:t xml:space="preserve"> o</w:t>
      </w:r>
      <w:r w:rsidR="00CB0252">
        <w:t> </w:t>
      </w:r>
      <w:r>
        <w:t xml:space="preserve">przyjęciu do Szkoły Doktorskiej, jednocześnie </w:t>
      </w:r>
      <w:r>
        <w:rPr>
          <w:spacing w:val="-4"/>
        </w:rPr>
        <w:t>określając</w:t>
      </w:r>
      <w:r w:rsidR="00641C2C">
        <w:rPr>
          <w:spacing w:val="-4"/>
        </w:rPr>
        <w:t>a</w:t>
      </w:r>
      <w:r>
        <w:rPr>
          <w:spacing w:val="-4"/>
        </w:rPr>
        <w:t xml:space="preserve"> dyscyplinę, w której kandydat będzie realizował rozprawę doktorską.</w:t>
      </w:r>
    </w:p>
    <w:p w14:paraId="64294021" w14:textId="2BE2EDB5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</w:pPr>
      <w:r>
        <w:t>W przypadku kandydatów</w:t>
      </w:r>
      <w:r w:rsidR="00641C2C">
        <w:t xml:space="preserve"> będących</w:t>
      </w:r>
      <w:r w:rsidR="00CB0252">
        <w:t xml:space="preserve"> </w:t>
      </w:r>
      <w:r>
        <w:t>cudzoziemc</w:t>
      </w:r>
      <w:r w:rsidR="00641C2C">
        <w:t>ami</w:t>
      </w:r>
      <w:r>
        <w:t>, przyjęcie do Szkoły Doktorskiej następuje w drodze decyzji administracyjnej Rektora lub osoby przez niego upoważnionej.</w:t>
      </w:r>
    </w:p>
    <w:p w14:paraId="1D8E2D19" w14:textId="3BC6131E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</w:pPr>
      <w:r>
        <w:t>Doktorantem można być tylko i wyłącznie w jednej szkole doktorskiej prowadzonej w krajowej Uczelni.</w:t>
      </w:r>
    </w:p>
    <w:p w14:paraId="7264DC44" w14:textId="77777777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  <w:rPr>
          <w:spacing w:val="-2"/>
        </w:rPr>
      </w:pPr>
      <w:r>
        <w:rPr>
          <w:spacing w:val="-2"/>
        </w:rPr>
        <w:t>Podjęcie kształcenia w Szkole Doktorskiej przez uczestnika studiów doktoranckich uwarunkowane jest rezygnacją doktoranta z odbywania studiów doktoranckich i następuje zgodnie z zasadami rekrutacji.</w:t>
      </w:r>
    </w:p>
    <w:p w14:paraId="226301C9" w14:textId="493D9AD3" w:rsidR="004B5C2C" w:rsidRDefault="00CE55B0" w:rsidP="003B282E">
      <w:pPr>
        <w:pStyle w:val="Akapitzlist"/>
        <w:numPr>
          <w:ilvl w:val="0"/>
          <w:numId w:val="8"/>
        </w:numPr>
        <w:spacing w:line="276" w:lineRule="auto"/>
        <w:ind w:left="284" w:hanging="426"/>
        <w:jc w:val="both"/>
      </w:pPr>
      <w:r>
        <w:t xml:space="preserve">Kandydatowi nieprzyjętemu do Szkoły Doktorskiej przysługuje prawo do złożenia do Rektora </w:t>
      </w:r>
      <w:r w:rsidR="00641C2C">
        <w:t xml:space="preserve">wniosku </w:t>
      </w:r>
      <w:r>
        <w:t xml:space="preserve">o ponowne </w:t>
      </w:r>
      <w:r>
        <w:rPr>
          <w:spacing w:val="-2"/>
        </w:rPr>
        <w:t>rozpatrzenie sprawy, w terminie 14 dni od dnia</w:t>
      </w:r>
      <w:r w:rsidR="00433A83">
        <w:rPr>
          <w:spacing w:val="-2"/>
        </w:rPr>
        <w:t xml:space="preserve"> ogłoszenia listy przyjętych doktorantów</w:t>
      </w:r>
      <w:r>
        <w:rPr>
          <w:spacing w:val="-2"/>
        </w:rPr>
        <w:t xml:space="preserve"> </w:t>
      </w:r>
      <w:r w:rsidR="00641C2C">
        <w:rPr>
          <w:spacing w:val="-2"/>
        </w:rPr>
        <w:t>albo wniesienie skargi do właściwego sądu administracyjnego.</w:t>
      </w:r>
    </w:p>
    <w:p w14:paraId="08BC04BC" w14:textId="77777777" w:rsidR="004B5C2C" w:rsidRDefault="00CE55B0" w:rsidP="003D19D0">
      <w:pPr>
        <w:pStyle w:val="Nagwek2"/>
        <w:keepNext w:val="0"/>
        <w:spacing w:before="12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14:paraId="300E5306" w14:textId="77777777" w:rsidR="004B5C2C" w:rsidRDefault="00CE55B0" w:rsidP="003D19D0">
      <w:pPr>
        <w:pStyle w:val="Nagwek2"/>
        <w:keepNext w:val="0"/>
        <w:spacing w:before="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Komisje rekrutacyjne</w:t>
      </w:r>
    </w:p>
    <w:p w14:paraId="3093E5E5" w14:textId="77777777" w:rsidR="004B5C2C" w:rsidRDefault="00CE55B0" w:rsidP="003B282E">
      <w:pPr>
        <w:pStyle w:val="Akapitzlist"/>
        <w:numPr>
          <w:ilvl w:val="0"/>
          <w:numId w:val="56"/>
        </w:numPr>
        <w:spacing w:line="276" w:lineRule="auto"/>
        <w:ind w:left="284" w:hanging="284"/>
        <w:jc w:val="both"/>
      </w:pPr>
      <w:r>
        <w:t>Postępowanie rekrutacyjne przeprowadzają komisje rekrutacyjne powołane przez Rektora odrębnym zarządzeniem.</w:t>
      </w:r>
    </w:p>
    <w:p w14:paraId="34E75E6E" w14:textId="77777777" w:rsidR="004B5C2C" w:rsidRDefault="00CE55B0" w:rsidP="003B282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>
        <w:t>Zasady doboru składu komisji rekrutacyjnej, właściwej dla danej dyscypliny, określa Statut ZUT.</w:t>
      </w:r>
    </w:p>
    <w:p w14:paraId="2B1E6C71" w14:textId="77777777" w:rsidR="004B5C2C" w:rsidRDefault="00CE55B0" w:rsidP="003B282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3D19D0">
        <w:rPr>
          <w:spacing w:val="-4"/>
        </w:rPr>
        <w:t xml:space="preserve">Skład komisji rekrutacyjnych może być uzupełniony o sekretarza, który nie musi być nauczycielem </w:t>
      </w:r>
      <w:r>
        <w:t>akademickim.</w:t>
      </w:r>
    </w:p>
    <w:p w14:paraId="4932F3A8" w14:textId="1B57692E" w:rsidR="004B5C2C" w:rsidRDefault="00CE55B0" w:rsidP="003B282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>
        <w:t xml:space="preserve">Na wniosek </w:t>
      </w:r>
      <w:r w:rsidR="00CB0252">
        <w:t>s</w:t>
      </w:r>
      <w:r>
        <w:t xml:space="preserve">amorządu </w:t>
      </w:r>
      <w:r w:rsidR="00CB0252">
        <w:t>d</w:t>
      </w:r>
      <w:r>
        <w:t>oktorantów skład komisji rekrutacyjnej może być uzupełniony o</w:t>
      </w:r>
      <w:r w:rsidR="00CB0252">
        <w:t> </w:t>
      </w:r>
      <w:r>
        <w:t>przedstawiciela doktorantów, w charakterze obserwatora</w:t>
      </w:r>
      <w:r w:rsidR="00833B5E">
        <w:t>,</w:t>
      </w:r>
      <w:r>
        <w:t xml:space="preserve"> bez prawa głosu.</w:t>
      </w:r>
    </w:p>
    <w:p w14:paraId="42BA4E3F" w14:textId="03E9DBD2" w:rsidR="004B5C2C" w:rsidRDefault="00CE55B0" w:rsidP="003B282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>
        <w:t xml:space="preserve">W sytuacji wystąpienia okoliczności uniemożliwiających członkowi komisji rekrutacyjnej bezpośredni udział w jej pracach, Rektor na wniosek </w:t>
      </w:r>
      <w:r w:rsidR="003D19D0">
        <w:t>d</w:t>
      </w:r>
      <w:r>
        <w:t>yrektora Szkoły Doktorskiej odwołuje go i</w:t>
      </w:r>
      <w:r w:rsidR="00CB0252">
        <w:t> </w:t>
      </w:r>
      <w:r>
        <w:t>powołuje w jego miejsce nowego członka.</w:t>
      </w:r>
    </w:p>
    <w:p w14:paraId="0058950B" w14:textId="4016C61B" w:rsidR="004B5C2C" w:rsidRDefault="00CE55B0" w:rsidP="003B282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>
        <w:t xml:space="preserve">Członek komisji rekrutacyjnej ma obowiązek poinformowania </w:t>
      </w:r>
      <w:r w:rsidR="00CB0252">
        <w:t>p</w:t>
      </w:r>
      <w:r>
        <w:t>rzewodniczącego komisji rekrutacyjnej o okolicznościach, które mogą wpłynąć na jego bezstronność i obiektywizm w</w:t>
      </w:r>
      <w:r w:rsidR="00CB0252">
        <w:t> </w:t>
      </w:r>
      <w:r>
        <w:t>ocenie kandydata do Szkoły Doktorskiej.</w:t>
      </w:r>
    </w:p>
    <w:p w14:paraId="615A656A" w14:textId="0A67CDD6" w:rsidR="004B5C2C" w:rsidRDefault="00CE55B0" w:rsidP="003B282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>
        <w:t xml:space="preserve">Przewodniczący komisji rekrutacyjnej może postanowić o wyłączeniu jej członka z </w:t>
      </w:r>
      <w:r w:rsidR="00833B5E">
        <w:t xml:space="preserve">postępowania </w:t>
      </w:r>
      <w:r>
        <w:t>rekrutacyjne</w:t>
      </w:r>
      <w:r w:rsidR="00833B5E">
        <w:t>go</w:t>
      </w:r>
      <w:r>
        <w:t>, jeżeli jego udział mógłby wzbudzić uzasadnione wątpliwości co do bezstronności i obiektywizmu. Wyłączenie członka komisji odnotowuje się w protokole z posiedzenia komisji. Komisja w takim przypadku obraduje w pomniejszonym składzie.</w:t>
      </w:r>
    </w:p>
    <w:p w14:paraId="63F189F8" w14:textId="77777777" w:rsidR="004B5C2C" w:rsidRDefault="00CE55B0" w:rsidP="003B282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>Do zadań komisji rekrutacyjnych należy w szczególności:</w:t>
      </w:r>
    </w:p>
    <w:p w14:paraId="4446DDFD" w14:textId="77777777" w:rsidR="004B5C2C" w:rsidRDefault="00CE55B0" w:rsidP="003D19D0">
      <w:pPr>
        <w:pStyle w:val="Akapitzlist"/>
        <w:numPr>
          <w:ilvl w:val="0"/>
          <w:numId w:val="57"/>
        </w:numPr>
        <w:spacing w:line="276" w:lineRule="auto"/>
        <w:ind w:left="568" w:hanging="284"/>
        <w:rPr>
          <w:rFonts w:eastAsia="Calibri"/>
        </w:rPr>
      </w:pPr>
      <w:r>
        <w:rPr>
          <w:rFonts w:eastAsia="Calibri"/>
        </w:rPr>
        <w:t>sprawdzanie kompletności dokumentów kandydatów;</w:t>
      </w:r>
    </w:p>
    <w:p w14:paraId="6DBF0627" w14:textId="77777777" w:rsidR="004B5C2C" w:rsidRDefault="00CE55B0" w:rsidP="003D19D0">
      <w:pPr>
        <w:pStyle w:val="Akapitzlist"/>
        <w:numPr>
          <w:ilvl w:val="0"/>
          <w:numId w:val="16"/>
        </w:numPr>
        <w:spacing w:line="276" w:lineRule="auto"/>
        <w:ind w:left="568" w:hanging="284"/>
        <w:rPr>
          <w:rFonts w:eastAsia="Calibri"/>
        </w:rPr>
      </w:pPr>
      <w:r>
        <w:rPr>
          <w:rFonts w:eastAsia="Calibri"/>
        </w:rPr>
        <w:t>zawiadomienie kandydatów o terminie i miejscu postępowania rekrutacyjnego;</w:t>
      </w:r>
    </w:p>
    <w:p w14:paraId="545BFECD" w14:textId="77777777" w:rsidR="004B5C2C" w:rsidRDefault="00CE55B0" w:rsidP="003D19D0">
      <w:pPr>
        <w:pStyle w:val="Akapitzlist"/>
        <w:numPr>
          <w:ilvl w:val="0"/>
          <w:numId w:val="16"/>
        </w:numPr>
        <w:spacing w:line="276" w:lineRule="auto"/>
        <w:ind w:left="568" w:hanging="284"/>
        <w:rPr>
          <w:rFonts w:eastAsia="Calibri"/>
        </w:rPr>
      </w:pPr>
      <w:r>
        <w:rPr>
          <w:rFonts w:eastAsia="Calibri"/>
        </w:rPr>
        <w:t>przeprowadzenie postępowania rekrutacyjnego;</w:t>
      </w:r>
    </w:p>
    <w:p w14:paraId="684AE965" w14:textId="77777777" w:rsidR="004B5C2C" w:rsidRDefault="00CE55B0" w:rsidP="003D19D0">
      <w:pPr>
        <w:pStyle w:val="Akapitzlist"/>
        <w:numPr>
          <w:ilvl w:val="0"/>
          <w:numId w:val="16"/>
        </w:numPr>
        <w:spacing w:line="276" w:lineRule="auto"/>
        <w:ind w:left="568" w:hanging="284"/>
        <w:rPr>
          <w:rFonts w:eastAsia="Calibri"/>
        </w:rPr>
      </w:pPr>
      <w:r>
        <w:rPr>
          <w:rFonts w:eastAsia="Calibri"/>
        </w:rPr>
        <w:t>ustalenie wyników postępowania rekrutacyjnego;</w:t>
      </w:r>
    </w:p>
    <w:p w14:paraId="1CE8A940" w14:textId="74AADC40" w:rsidR="004B5C2C" w:rsidRPr="007B06B8" w:rsidRDefault="00CE55B0" w:rsidP="003D19D0">
      <w:pPr>
        <w:pStyle w:val="Akapitzlist"/>
        <w:numPr>
          <w:ilvl w:val="0"/>
          <w:numId w:val="16"/>
        </w:numPr>
        <w:spacing w:line="276" w:lineRule="auto"/>
        <w:ind w:left="568" w:hanging="284"/>
        <w:jc w:val="both"/>
        <w:rPr>
          <w:rFonts w:eastAsia="Calibri"/>
          <w:spacing w:val="-4"/>
        </w:rPr>
      </w:pPr>
      <w:r w:rsidRPr="007B06B8">
        <w:rPr>
          <w:rFonts w:eastAsia="Calibri"/>
          <w:spacing w:val="-4"/>
        </w:rPr>
        <w:t>rozstrzygnięcie o zakwalifikowaniu do przyjęcia lub o odmowie przyjęcia do Szkoły Doktorskiej;</w:t>
      </w:r>
    </w:p>
    <w:p w14:paraId="24B1C2C2" w14:textId="77777777" w:rsidR="004B5C2C" w:rsidRDefault="00CE55B0" w:rsidP="007B06B8">
      <w:pPr>
        <w:pStyle w:val="Akapitzlist"/>
        <w:numPr>
          <w:ilvl w:val="0"/>
          <w:numId w:val="16"/>
        </w:numPr>
        <w:spacing w:line="276" w:lineRule="auto"/>
        <w:ind w:left="568" w:hanging="284"/>
        <w:jc w:val="both"/>
        <w:rPr>
          <w:rFonts w:eastAsia="Calibri"/>
        </w:rPr>
      </w:pPr>
      <w:r>
        <w:rPr>
          <w:rFonts w:eastAsia="Calibri"/>
        </w:rPr>
        <w:t>sporządzanie w oparciu o wyniki postępowania rekrutacyjnego listy rankingowej;</w:t>
      </w:r>
    </w:p>
    <w:p w14:paraId="52896364" w14:textId="77777777" w:rsidR="004B5C2C" w:rsidRDefault="00CE55B0" w:rsidP="007B06B8">
      <w:pPr>
        <w:pStyle w:val="Akapitzlist"/>
        <w:numPr>
          <w:ilvl w:val="0"/>
          <w:numId w:val="16"/>
        </w:numPr>
        <w:spacing w:line="276" w:lineRule="auto"/>
        <w:ind w:left="568" w:hanging="284"/>
        <w:jc w:val="both"/>
        <w:rPr>
          <w:rFonts w:eastAsia="Calibri"/>
        </w:rPr>
      </w:pPr>
      <w:r>
        <w:rPr>
          <w:rFonts w:eastAsia="Calibri"/>
        </w:rPr>
        <w:t>sporządzenie dokumentacji z postępowania rekrutacyjnego.</w:t>
      </w:r>
    </w:p>
    <w:p w14:paraId="7BB6E823" w14:textId="77777777" w:rsidR="004B5C2C" w:rsidRDefault="00CE55B0" w:rsidP="003B282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>Za pracę w komisji rekrutacyjnej przysługuje wynagrodzenie. Sposób i zasady wynagradzania określa Rektor odrębnym zarządzeniem.</w:t>
      </w:r>
    </w:p>
    <w:p w14:paraId="6AEE4B6C" w14:textId="77777777" w:rsidR="004B5C2C" w:rsidRDefault="00CE55B0" w:rsidP="007B06B8">
      <w:pPr>
        <w:pStyle w:val="StandardowyB"/>
        <w:spacing w:line="276" w:lineRule="auto"/>
        <w:jc w:val="center"/>
      </w:pPr>
      <w:r>
        <w:t>§ 4.</w:t>
      </w:r>
    </w:p>
    <w:p w14:paraId="52D05E2D" w14:textId="77777777" w:rsidR="004B5C2C" w:rsidRDefault="00CE55B0" w:rsidP="003D19D0">
      <w:pPr>
        <w:pStyle w:val="Nagwek2"/>
        <w:keepNext w:val="0"/>
        <w:spacing w:before="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wymagane od kandydata do Szkoły Doktorskiej</w:t>
      </w:r>
    </w:p>
    <w:p w14:paraId="1EB9CC93" w14:textId="77777777" w:rsidR="004B5C2C" w:rsidRDefault="00CE55B0" w:rsidP="003B282E">
      <w:pPr>
        <w:pStyle w:val="StandardowyB"/>
        <w:numPr>
          <w:ilvl w:val="0"/>
          <w:numId w:val="58"/>
        </w:numPr>
        <w:spacing w:line="276" w:lineRule="auto"/>
        <w:ind w:left="284" w:hanging="284"/>
        <w:rPr>
          <w:b w:val="0"/>
        </w:rPr>
      </w:pPr>
      <w:r>
        <w:rPr>
          <w:b w:val="0"/>
        </w:rPr>
        <w:t>Kandydat zobowiązany jest dostarczyć następujące dokumenty do komisji rekrutacyjnej:</w:t>
      </w:r>
    </w:p>
    <w:p w14:paraId="58E9F047" w14:textId="77777777" w:rsidR="004B5C2C" w:rsidRDefault="00CE55B0" w:rsidP="003B282E">
      <w:pPr>
        <w:pStyle w:val="StandardowyB"/>
        <w:numPr>
          <w:ilvl w:val="0"/>
          <w:numId w:val="59"/>
        </w:numPr>
        <w:spacing w:line="276" w:lineRule="auto"/>
        <w:ind w:left="567" w:hanging="283"/>
        <w:rPr>
          <w:b w:val="0"/>
          <w:szCs w:val="24"/>
        </w:rPr>
      </w:pPr>
      <w:r>
        <w:rPr>
          <w:b w:val="0"/>
          <w:szCs w:val="24"/>
        </w:rPr>
        <w:t>kwestionariusz przyjęcia do Szkoły Doktorskiej (wydruk z ISR);</w:t>
      </w:r>
    </w:p>
    <w:p w14:paraId="21B3BB92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283"/>
        <w:rPr>
          <w:b w:val="0"/>
        </w:rPr>
      </w:pPr>
      <w:r>
        <w:rPr>
          <w:b w:val="0"/>
        </w:rPr>
        <w:t>zaświadczenie złożenia kompletu dokumentów (wydruk z ISR);</w:t>
      </w:r>
    </w:p>
    <w:p w14:paraId="072F9979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283"/>
        <w:rPr>
          <w:b w:val="0"/>
        </w:rPr>
      </w:pPr>
      <w:r>
        <w:rPr>
          <w:b w:val="0"/>
        </w:rPr>
        <w:t>potwierdzenie wniesienia opłaty rekrutacyjnej;</w:t>
      </w:r>
    </w:p>
    <w:p w14:paraId="481F6ABB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283"/>
      </w:pPr>
      <w:r>
        <w:rPr>
          <w:b w:val="0"/>
          <w:szCs w:val="24"/>
        </w:rPr>
        <w:t>odpis dyplomu ukończenia jednolitych studiów magisterskich lub studiów II stopnia, lub I stopnia w przypadku przedstawionym w § 2 ust. 1 (w przypadku beneficjenta programu „Diamentowy grant”</w:t>
      </w:r>
      <w:r>
        <w:rPr>
          <w:b w:val="0"/>
        </w:rPr>
        <w:t xml:space="preserve"> zaświadczenie o średniej ocen z przebiegu toku studiów</w:t>
      </w:r>
      <w:r>
        <w:rPr>
          <w:b w:val="0"/>
          <w:szCs w:val="24"/>
        </w:rPr>
        <w:t>)</w:t>
      </w:r>
      <w:r>
        <w:rPr>
          <w:b w:val="0"/>
        </w:rPr>
        <w:t>;</w:t>
      </w:r>
    </w:p>
    <w:p w14:paraId="784E757A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283"/>
        <w:rPr>
          <w:b w:val="0"/>
        </w:rPr>
      </w:pPr>
      <w:r>
        <w:rPr>
          <w:b w:val="0"/>
        </w:rPr>
        <w:t>suplement do dyplomu ukończenia jednolitych studiów magisterskich lub studiów II stopnia lub jego kopię (oryginał dokumentu do wglądu komisji rekrutacyjnej) albo wyciąg z indeksu (indeksów) potwierdzony przez macierzystą szkołę wyższą;</w:t>
      </w:r>
    </w:p>
    <w:p w14:paraId="74FDB896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283"/>
        <w:rPr>
          <w:b w:val="0"/>
        </w:rPr>
      </w:pPr>
      <w:r>
        <w:rPr>
          <w:b w:val="0"/>
        </w:rPr>
        <w:t>zaświadczenie o średniej ocen z przebiegu toku studiów drugiego stopnia lub jednolitych magisterskich wydane przez uczelnię, w przypadku braku suplementu do dyplomu lub braku średniej w suplemencie do dyplomu;</w:t>
      </w:r>
    </w:p>
    <w:p w14:paraId="449F48A7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283"/>
        <w:rPr>
          <w:b w:val="0"/>
        </w:rPr>
      </w:pPr>
      <w:r>
        <w:rPr>
          <w:b w:val="0"/>
        </w:rPr>
        <w:t>poświadczenie o planowanym terminie egzaminu magisterskiego potwierdzonym przez jednostkę, w której realizowana jest praca (jeśli dotyczy);</w:t>
      </w:r>
    </w:p>
    <w:p w14:paraId="2DB319BE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283"/>
        <w:rPr>
          <w:b w:val="0"/>
          <w:szCs w:val="24"/>
        </w:rPr>
      </w:pPr>
      <w:r>
        <w:rPr>
          <w:b w:val="0"/>
          <w:szCs w:val="24"/>
        </w:rPr>
        <w:t>dokument potwierdzający uzyskanie „Diamentowego Grantu” (jeśli dotyczy);</w:t>
      </w:r>
    </w:p>
    <w:p w14:paraId="4AEF5727" w14:textId="2241474B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283"/>
        <w:rPr>
          <w:b w:val="0"/>
        </w:rPr>
      </w:pPr>
      <w:r w:rsidRPr="003D19D0">
        <w:rPr>
          <w:b w:val="0"/>
          <w:spacing w:val="-4"/>
        </w:rPr>
        <w:t>dwie opinie potwierdzające przydatność kandydata do prowadzenia prac badawczych wydanych</w:t>
      </w:r>
      <w:r>
        <w:rPr>
          <w:b w:val="0"/>
        </w:rPr>
        <w:t xml:space="preserve"> przez nauczycieli akademickich posiadających co najmniej stopień doktora habilitowanego lub będących pracownikami zagranicznej uczelni lub instytucji naukowej, którzy posiadają znaczące osiągnięcia w zakresie zagadnień naukowych związanych z</w:t>
      </w:r>
      <w:r w:rsidR="0028611B">
        <w:rPr>
          <w:b w:val="0"/>
        </w:rPr>
        <w:t> </w:t>
      </w:r>
      <w:r>
        <w:rPr>
          <w:b w:val="0"/>
        </w:rPr>
        <w:t>programem kształcenia (jeśli dotyczy);</w:t>
      </w:r>
    </w:p>
    <w:p w14:paraId="5AEF57CC" w14:textId="07309E4F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</w:pPr>
      <w:r>
        <w:rPr>
          <w:b w:val="0"/>
        </w:rPr>
        <w:t xml:space="preserve">portfolio kandydata potwierdzające </w:t>
      </w:r>
      <w:r>
        <w:rPr>
          <w:b w:val="0"/>
          <w:bCs/>
        </w:rPr>
        <w:t xml:space="preserve">działalność naukowo-badawczą </w:t>
      </w:r>
      <w:r>
        <w:rPr>
          <w:b w:val="0"/>
          <w:bCs/>
          <w:spacing w:val="-4"/>
        </w:rPr>
        <w:t xml:space="preserve">związaną z dyscypliną lub dziedziną preferowaną przez kandydata (np. wykaz publikacji, wykaz wystąpień konferencyjnych, </w:t>
      </w:r>
      <w:r w:rsidRPr="003D19D0">
        <w:rPr>
          <w:b w:val="0"/>
          <w:bCs/>
          <w:spacing w:val="-4"/>
        </w:rPr>
        <w:t xml:space="preserve">zgłoszenia patentowe, uzyskane patenty, staże naukowe zagraniczne i krajowe, staże przemysłowe, udział w wymianie międzynarodowej, udział w projektach badawczych, nagrody, wyróżnienia, odbyte szkolenia, </w:t>
      </w:r>
      <w:r w:rsidRPr="003D19D0">
        <w:rPr>
          <w:b w:val="0"/>
          <w:spacing w:val="-4"/>
        </w:rPr>
        <w:t>aktywność w kołach naukowych, towarzystwach naukowych, odbytych szkoleniach z zakresu umiejętności badawczych, działalności popularyzującej naukę, karierze zawodowej</w:t>
      </w:r>
      <w:r w:rsidRPr="003D19D0">
        <w:rPr>
          <w:b w:val="0"/>
          <w:bCs/>
          <w:spacing w:val="-4"/>
        </w:rPr>
        <w:t>);</w:t>
      </w:r>
    </w:p>
    <w:p w14:paraId="2B0804C7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  <w:rPr>
          <w:b w:val="0"/>
          <w:bCs/>
        </w:rPr>
      </w:pPr>
      <w:r>
        <w:rPr>
          <w:b w:val="0"/>
          <w:bCs/>
        </w:rPr>
        <w:t>dokumenty potwierdzające wskazaną w portfolio działalność naukowo-badawczą;</w:t>
      </w:r>
    </w:p>
    <w:p w14:paraId="6DAC0DB2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  <w:rPr>
          <w:b w:val="0"/>
          <w:bCs/>
        </w:rPr>
      </w:pPr>
      <w:r>
        <w:rPr>
          <w:b w:val="0"/>
          <w:bCs/>
        </w:rPr>
        <w:t>oświadczenie o znajomości języka angielskiego w stopniu umożliwiającym realizację kształcenia w Szkole Doktorskiej, a ponadto kopię dokumentów potwierdzających znajomość języków obcych;</w:t>
      </w:r>
    </w:p>
    <w:p w14:paraId="7C9669D6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</w:pPr>
      <w:r>
        <w:rPr>
          <w:b w:val="0"/>
        </w:rPr>
        <w:t>o</w:t>
      </w:r>
      <w:r>
        <w:rPr>
          <w:b w:val="0"/>
          <w:szCs w:val="24"/>
        </w:rPr>
        <w:t xml:space="preserve">świadczenie kandydata, że nie jest doktorantem w innej szkole doktorskiej, ani uczestnikiem studiów doktoranckich, </w:t>
      </w:r>
      <w:r>
        <w:rPr>
          <w:b w:val="0"/>
          <w:bCs/>
        </w:rPr>
        <w:t>a jeżeli tak – tytuł rozprawy doktorskiej albo projektu badawczego przygotowywanego przez kandydata, wraz z danymi promotora (imię, nazwisko, stopień lub tytuł naukowy, uczelnia);</w:t>
      </w:r>
    </w:p>
    <w:p w14:paraId="31672078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  <w:rPr>
          <w:b w:val="0"/>
          <w:bCs/>
        </w:rPr>
      </w:pPr>
      <w:r>
        <w:rPr>
          <w:b w:val="0"/>
          <w:bCs/>
        </w:rPr>
        <w:t>w przypadku posiadania stopnia doktora, kopię dyplomu doktorskiego (oryginał do wglądu);</w:t>
      </w:r>
    </w:p>
    <w:p w14:paraId="5C555A75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  <w:rPr>
          <w:b w:val="0"/>
        </w:rPr>
      </w:pPr>
      <w:r>
        <w:rPr>
          <w:b w:val="0"/>
        </w:rPr>
        <w:t>inne dokumenty potwierdzające działalność naukowo-badawczą lub inne osiągnięcia, które kandydat uważa za istotne w procesie rekrutacji do Szkoły Doktorskiej;</w:t>
      </w:r>
    </w:p>
    <w:p w14:paraId="517C238D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  <w:rPr>
          <w:b w:val="0"/>
        </w:rPr>
      </w:pPr>
      <w:r>
        <w:rPr>
          <w:b w:val="0"/>
        </w:rPr>
        <w:t>opinię proponowanego promotora rozprawy doktorskiej (opcjonalnie);</w:t>
      </w:r>
    </w:p>
    <w:p w14:paraId="226CCB64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  <w:rPr>
          <w:b w:val="0"/>
        </w:rPr>
      </w:pPr>
      <w:r>
        <w:rPr>
          <w:b w:val="0"/>
        </w:rPr>
        <w:t>oświadczenie kierownika jednostki organizacyjnej, w której kandydat ma realizować prace badawcze związane z przygotowaniem rozprawy doktorskiej o możliwości realizacji badań naukowych tematycznie związanych z przedmiotem rozprawy (opcjonalnie);</w:t>
      </w:r>
    </w:p>
    <w:p w14:paraId="42C375C6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</w:pPr>
      <w:r>
        <w:rPr>
          <w:b w:val="0"/>
          <w:spacing w:val="-4"/>
        </w:rPr>
        <w:t xml:space="preserve">oświadczenie proponowanego promotora o wyrażeniu zgody na objęcie obowiązków promotora </w:t>
      </w:r>
      <w:r>
        <w:rPr>
          <w:b w:val="0"/>
        </w:rPr>
        <w:t>(opcjonalnie);</w:t>
      </w:r>
    </w:p>
    <w:p w14:paraId="5F89FA7B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  <w:rPr>
          <w:b w:val="0"/>
          <w:szCs w:val="24"/>
        </w:rPr>
      </w:pPr>
      <w:r>
        <w:rPr>
          <w:b w:val="0"/>
          <w:szCs w:val="24"/>
        </w:rPr>
        <w:t>list motywacyjny kandydata;</w:t>
      </w:r>
    </w:p>
    <w:p w14:paraId="4B5B1A73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</w:pPr>
      <w:r>
        <w:rPr>
          <w:b w:val="0"/>
          <w:spacing w:val="-4"/>
          <w:szCs w:val="24"/>
        </w:rPr>
        <w:t>aktualną kolorową fotografię spełniającą wymagania zdjęcia do dowodu osobistego (podpisaną: imieniem i nazwiskiem)</w:t>
      </w:r>
      <w:r>
        <w:rPr>
          <w:b w:val="0"/>
          <w:szCs w:val="24"/>
        </w:rPr>
        <w:t xml:space="preserve"> oraz dodatkowo wersję elektroniczną zdjęcia, którą należy umieścić w Internetowym Systemie Rekrutacji;</w:t>
      </w:r>
    </w:p>
    <w:p w14:paraId="0112787C" w14:textId="77777777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  <w:rPr>
          <w:b w:val="0"/>
          <w:spacing w:val="-6"/>
          <w:szCs w:val="24"/>
        </w:rPr>
      </w:pPr>
      <w:r>
        <w:rPr>
          <w:b w:val="0"/>
          <w:spacing w:val="-6"/>
          <w:szCs w:val="24"/>
        </w:rPr>
        <w:t>podanie o miejsce w domu studenckim (o ile kandydat ubiega się o nie);</w:t>
      </w:r>
    </w:p>
    <w:p w14:paraId="3CA4E432" w14:textId="57ABBB94" w:rsidR="004B5C2C" w:rsidRDefault="00CE55B0" w:rsidP="003B282E">
      <w:pPr>
        <w:pStyle w:val="StandardowyB"/>
        <w:numPr>
          <w:ilvl w:val="0"/>
          <w:numId w:val="18"/>
        </w:numPr>
        <w:spacing w:line="276" w:lineRule="auto"/>
        <w:ind w:left="567" w:hanging="425"/>
      </w:pPr>
      <w:r>
        <w:rPr>
          <w:b w:val="0"/>
          <w:szCs w:val="24"/>
        </w:rPr>
        <w:t xml:space="preserve">zaświadczenie lekarskie zawierające orzeczenie lekarza medycyny pracy, stwierdzające brak </w:t>
      </w:r>
      <w:r>
        <w:rPr>
          <w:b w:val="0"/>
          <w:spacing w:val="-4"/>
          <w:szCs w:val="24"/>
        </w:rPr>
        <w:t>przeciwwskazań u kandydata do podjęcia kształcenia, zgodnie z obowiązującymi uregulowaniami</w:t>
      </w:r>
      <w:r>
        <w:rPr>
          <w:b w:val="0"/>
          <w:szCs w:val="24"/>
        </w:rPr>
        <w:t xml:space="preserve"> Ministerstwa Zdrowia</w:t>
      </w:r>
      <w:r w:rsidR="00035C5F">
        <w:rPr>
          <w:b w:val="0"/>
          <w:szCs w:val="24"/>
        </w:rPr>
        <w:t>.</w:t>
      </w:r>
    </w:p>
    <w:p w14:paraId="1CD32005" w14:textId="6923ADBA" w:rsidR="004B5C2C" w:rsidRDefault="00CE55B0" w:rsidP="003D19D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pacing w:val="-4"/>
        </w:rPr>
      </w:pPr>
      <w:r w:rsidRPr="003D19D0">
        <w:t>Oprócz wymienionych wyżej dokumentów kandydat składa konspekt projektu badawczego. W</w:t>
      </w:r>
      <w:r w:rsidR="003D19D0" w:rsidRPr="003D19D0">
        <w:t> </w:t>
      </w:r>
      <w:r w:rsidRPr="003D19D0">
        <w:t>przypadku</w:t>
      </w:r>
      <w:r>
        <w:rPr>
          <w:spacing w:val="-4"/>
        </w:rPr>
        <w:t xml:space="preserve"> kandydata</w:t>
      </w:r>
      <w:r w:rsidR="00833B5E">
        <w:rPr>
          <w:spacing w:val="-4"/>
        </w:rPr>
        <w:t xml:space="preserve"> będącego</w:t>
      </w:r>
      <w:r w:rsidR="00F54EB0">
        <w:rPr>
          <w:spacing w:val="-4"/>
        </w:rPr>
        <w:t xml:space="preserve"> </w:t>
      </w:r>
      <w:r>
        <w:rPr>
          <w:spacing w:val="-4"/>
        </w:rPr>
        <w:t>cudzoziemc</w:t>
      </w:r>
      <w:r w:rsidR="00833B5E">
        <w:rPr>
          <w:spacing w:val="-4"/>
        </w:rPr>
        <w:t>em</w:t>
      </w:r>
      <w:r>
        <w:rPr>
          <w:spacing w:val="-4"/>
        </w:rPr>
        <w:t xml:space="preserve"> konspekt może być przygotowany w języku angielskim.</w:t>
      </w:r>
    </w:p>
    <w:p w14:paraId="6A801430" w14:textId="3BDF8B95" w:rsidR="004B5C2C" w:rsidRDefault="00CE55B0" w:rsidP="003D19D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pacing w:val="-4"/>
        </w:rPr>
      </w:pPr>
      <w:r>
        <w:rPr>
          <w:spacing w:val="-4"/>
        </w:rPr>
        <w:t>Kandydat</w:t>
      </w:r>
      <w:r w:rsidR="00833B5E">
        <w:rPr>
          <w:spacing w:val="-4"/>
        </w:rPr>
        <w:t xml:space="preserve"> będący </w:t>
      </w:r>
      <w:r>
        <w:rPr>
          <w:spacing w:val="-4"/>
        </w:rPr>
        <w:t>cudzoziem</w:t>
      </w:r>
      <w:r w:rsidR="00833B5E">
        <w:rPr>
          <w:spacing w:val="-4"/>
        </w:rPr>
        <w:t>cem</w:t>
      </w:r>
      <w:r>
        <w:rPr>
          <w:spacing w:val="-4"/>
        </w:rPr>
        <w:t xml:space="preserve"> oprócz dokumentów</w:t>
      </w:r>
      <w:r w:rsidR="0028611B">
        <w:rPr>
          <w:spacing w:val="-4"/>
        </w:rPr>
        <w:t xml:space="preserve">, </w:t>
      </w:r>
      <w:r w:rsidR="00474F98" w:rsidRPr="004E366F">
        <w:rPr>
          <w:spacing w:val="-4"/>
        </w:rPr>
        <w:t>wskazanych</w:t>
      </w:r>
      <w:r w:rsidR="00474F98">
        <w:rPr>
          <w:spacing w:val="-4"/>
        </w:rPr>
        <w:t xml:space="preserve"> </w:t>
      </w:r>
      <w:r>
        <w:rPr>
          <w:spacing w:val="-4"/>
        </w:rPr>
        <w:t>w ust. 1 zobowiązany jest ponadto złożyć:</w:t>
      </w:r>
    </w:p>
    <w:p w14:paraId="4E93745E" w14:textId="77777777" w:rsidR="004B5C2C" w:rsidRDefault="00CE55B0" w:rsidP="003B282E">
      <w:pPr>
        <w:pStyle w:val="Standard"/>
        <w:numPr>
          <w:ilvl w:val="0"/>
          <w:numId w:val="60"/>
        </w:numPr>
        <w:spacing w:line="276" w:lineRule="auto"/>
        <w:ind w:left="567" w:hanging="284"/>
        <w:jc w:val="both"/>
      </w:pPr>
      <w:r>
        <w:t>kserokopię dowodu osobistego lub innego dokumentu potwierdzającego tożsamość kandydata na studia (oryginał dokumentu do wglądu komisji rekrutacyjnej).</w:t>
      </w:r>
    </w:p>
    <w:p w14:paraId="09E40874" w14:textId="4E45248C" w:rsidR="004B5C2C" w:rsidRDefault="00CE55B0" w:rsidP="003B282E">
      <w:pPr>
        <w:pStyle w:val="Standard"/>
        <w:numPr>
          <w:ilvl w:val="0"/>
          <w:numId w:val="4"/>
        </w:numPr>
        <w:spacing w:line="276" w:lineRule="auto"/>
        <w:ind w:left="567" w:hanging="284"/>
        <w:jc w:val="both"/>
      </w:pPr>
      <w:r>
        <w:rPr>
          <w:spacing w:val="-4"/>
        </w:rPr>
        <w:t xml:space="preserve">dokument potwierdzający znajomość języka polskiego zgodnie z wykazem umieszczonym </w:t>
      </w:r>
      <w:r>
        <w:t xml:space="preserve">§ 2 ust. </w:t>
      </w:r>
      <w:r w:rsidR="00035C5F">
        <w:t>15</w:t>
      </w:r>
      <w:r w:rsidR="00035C5F">
        <w:rPr>
          <w:spacing w:val="-4"/>
        </w:rPr>
        <w:t xml:space="preserve"> </w:t>
      </w:r>
      <w:r>
        <w:rPr>
          <w:spacing w:val="-4"/>
        </w:rPr>
        <w:t>(dotyczy tylko cudzoziemców chcących podjąć kształcenie w języku polskim)</w:t>
      </w:r>
      <w:r>
        <w:t>.</w:t>
      </w:r>
    </w:p>
    <w:p w14:paraId="0C24F680" w14:textId="71128B8D" w:rsidR="004B5C2C" w:rsidRDefault="00CE55B0" w:rsidP="003B282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</w:pPr>
      <w:r>
        <w:t>W przypadku ubiegania się o przyjęcie do Szkoły Doktorskiej prowadzonej w języku angielskim, kandydat</w:t>
      </w:r>
      <w:r w:rsidR="00833B5E">
        <w:t xml:space="preserve"> </w:t>
      </w:r>
      <w:r w:rsidR="00F54EB0">
        <w:t xml:space="preserve">będący </w:t>
      </w:r>
      <w:r>
        <w:t>cudzoziemc</w:t>
      </w:r>
      <w:r w:rsidR="00833B5E">
        <w:t>em</w:t>
      </w:r>
      <w:r>
        <w:t xml:space="preserve"> powinien dostarczyć dokument potwierdzający znajomość języka angielskiego zgodnie z zasadami określonymi w załączniku nr 2 do rozporządzenia Prezesa Rady Ministrów z dnia 16 grudnia 2009 r. w sprawie sposobu przeprowadzania postępowania kwalifikacyjnego w służbie cywilnej (Dz. U. Nr 218, poz. 1695, z późn. zm.)</w:t>
      </w:r>
      <w:r>
        <w:rPr>
          <w:i/>
        </w:rPr>
        <w:t xml:space="preserve">. </w:t>
      </w:r>
      <w:r>
        <w:rPr>
          <w:bCs/>
        </w:rPr>
        <w:t xml:space="preserve">Potwierdzeniem znajomości języka obcego może być poświadczenie wystawione przez </w:t>
      </w:r>
      <w:r w:rsidR="00833B5E">
        <w:rPr>
          <w:bCs/>
        </w:rPr>
        <w:t xml:space="preserve">proponowanego </w:t>
      </w:r>
      <w:r>
        <w:rPr>
          <w:bCs/>
        </w:rPr>
        <w:t>promotora w jednostce przyjmującej, że przygotowanie oraz stopień znajomości języka angielskiego przez kandydata</w:t>
      </w:r>
      <w:r w:rsidR="00833B5E">
        <w:rPr>
          <w:bCs/>
        </w:rPr>
        <w:t xml:space="preserve"> będącego</w:t>
      </w:r>
      <w:r w:rsidR="00F54EB0">
        <w:rPr>
          <w:bCs/>
        </w:rPr>
        <w:t xml:space="preserve"> </w:t>
      </w:r>
      <w:r>
        <w:rPr>
          <w:bCs/>
        </w:rPr>
        <w:t>cudzoziemc</w:t>
      </w:r>
      <w:r w:rsidR="00833B5E">
        <w:rPr>
          <w:bCs/>
        </w:rPr>
        <w:t>em</w:t>
      </w:r>
      <w:r>
        <w:rPr>
          <w:bCs/>
        </w:rPr>
        <w:t xml:space="preserve"> pozwalają na podjęcie kształcenia w języku angielskim. Znajomość języka obcego może być również zweryfikowana podczas rozmowy kwalifikacyjnej</w:t>
      </w:r>
      <w:r w:rsidR="0028611B">
        <w:rPr>
          <w:bCs/>
        </w:rPr>
        <w:t>,</w:t>
      </w:r>
      <w:r>
        <w:rPr>
          <w:bCs/>
        </w:rPr>
        <w:t xml:space="preserve"> o której mowa w </w:t>
      </w:r>
      <w:r w:rsidR="00AE67D6">
        <w:t>§ 5 ust. 3</w:t>
      </w:r>
      <w:r>
        <w:t>.</w:t>
      </w:r>
    </w:p>
    <w:p w14:paraId="0111545C" w14:textId="6F809F00" w:rsidR="004B5C2C" w:rsidRDefault="00CE55B0" w:rsidP="003B282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</w:pPr>
      <w:r>
        <w:rPr>
          <w:spacing w:val="-5"/>
        </w:rPr>
        <w:t>Uczelnia w indywidualnych przypadkach będzie akceptowała skany dokumentów określonych</w:t>
      </w:r>
      <w:r>
        <w:rPr>
          <w:spacing w:val="-4"/>
        </w:rPr>
        <w:t xml:space="preserve"> w </w:t>
      </w:r>
      <w:r>
        <w:t xml:space="preserve">ust. 1 i 2, </w:t>
      </w:r>
      <w:r>
        <w:rPr>
          <w:spacing w:val="-4"/>
        </w:rPr>
        <w:t>z zastrzeżeniem że kandydat zobowiązany będzie do przedstawienia oryginałów</w:t>
      </w:r>
      <w:r w:rsidR="00833B5E">
        <w:rPr>
          <w:spacing w:val="-4"/>
        </w:rPr>
        <w:t xml:space="preserve"> dokumentów,</w:t>
      </w:r>
      <w:r>
        <w:rPr>
          <w:spacing w:val="-4"/>
        </w:rPr>
        <w:t xml:space="preserve"> do wglądu</w:t>
      </w:r>
      <w:r w:rsidR="00833B5E">
        <w:rPr>
          <w:spacing w:val="-4"/>
        </w:rPr>
        <w:t>,</w:t>
      </w:r>
      <w:r>
        <w:rPr>
          <w:spacing w:val="-4"/>
        </w:rPr>
        <w:t xml:space="preserve"> w </w:t>
      </w:r>
      <w:r>
        <w:t>terminie do 30 września.</w:t>
      </w:r>
    </w:p>
    <w:p w14:paraId="10DE0852" w14:textId="7B5C1F9B" w:rsidR="004B5C2C" w:rsidRDefault="00CE55B0" w:rsidP="003B282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</w:pPr>
      <w:r>
        <w:t>Kandydaci i kandydaci</w:t>
      </w:r>
      <w:r w:rsidR="00833B5E">
        <w:t xml:space="preserve"> będący</w:t>
      </w:r>
      <w:r w:rsidR="00F54EB0">
        <w:t xml:space="preserve"> </w:t>
      </w:r>
      <w:r>
        <w:t>cudzoziemc</w:t>
      </w:r>
      <w:r w:rsidR="00833B5E">
        <w:t>ami</w:t>
      </w:r>
      <w:r>
        <w:t xml:space="preserve"> składają dokumenty wymagane w </w:t>
      </w:r>
      <w:r w:rsidR="00095D3B">
        <w:t xml:space="preserve">postępowaniu </w:t>
      </w:r>
      <w:r>
        <w:t>rekrutac</w:t>
      </w:r>
      <w:r w:rsidR="00095D3B">
        <w:t>yjnym</w:t>
      </w:r>
      <w:r>
        <w:t xml:space="preserve"> w sekretariacie Szkoły Doktorskiej. Sekretariat Szkoły Doktorskiej dokonuje przeglądu złożonej dokumentacji pod względem formalnym i weryfikuje, czy przedłożone przez kandydata dokumenty uprawniają kandydata do ubiegania się o podjęcie kształcenia w Szkole Doktorskiej, a następnie przekazuje je właściwej komisji rekrutacyjnej.</w:t>
      </w:r>
    </w:p>
    <w:p w14:paraId="30F1DC6D" w14:textId="192513BB" w:rsidR="004B5C2C" w:rsidRPr="007B06B8" w:rsidRDefault="00CE55B0" w:rsidP="003B282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pacing w:val="-6"/>
        </w:rPr>
      </w:pPr>
      <w:r w:rsidRPr="007B06B8">
        <w:rPr>
          <w:spacing w:val="-6"/>
        </w:rPr>
        <w:t>W razie niedostarczenia przez kandydata lub kandydata</w:t>
      </w:r>
      <w:r w:rsidR="00095D3B" w:rsidRPr="007B06B8">
        <w:rPr>
          <w:spacing w:val="-6"/>
        </w:rPr>
        <w:t xml:space="preserve"> będącego</w:t>
      </w:r>
      <w:r w:rsidR="00F430D3" w:rsidRPr="007B06B8">
        <w:rPr>
          <w:spacing w:val="-6"/>
        </w:rPr>
        <w:t xml:space="preserve"> </w:t>
      </w:r>
      <w:r w:rsidRPr="007B06B8">
        <w:rPr>
          <w:spacing w:val="-6"/>
        </w:rPr>
        <w:t>cudzoziemc</w:t>
      </w:r>
      <w:r w:rsidR="00095D3B" w:rsidRPr="007B06B8">
        <w:rPr>
          <w:spacing w:val="-6"/>
        </w:rPr>
        <w:t>em</w:t>
      </w:r>
      <w:r w:rsidRPr="007B06B8">
        <w:rPr>
          <w:spacing w:val="-6"/>
        </w:rPr>
        <w:t xml:space="preserve"> dokumentów w</w:t>
      </w:r>
      <w:r w:rsidR="0028611B" w:rsidRPr="007B06B8">
        <w:rPr>
          <w:spacing w:val="-6"/>
        </w:rPr>
        <w:t> </w:t>
      </w:r>
      <w:r w:rsidRPr="007B06B8">
        <w:rPr>
          <w:spacing w:val="-6"/>
        </w:rPr>
        <w:t>terminie i miejscu</w:t>
      </w:r>
      <w:r w:rsidR="0028611B" w:rsidRPr="007B06B8">
        <w:rPr>
          <w:spacing w:val="-6"/>
        </w:rPr>
        <w:t>,</w:t>
      </w:r>
      <w:r w:rsidRPr="007B06B8">
        <w:rPr>
          <w:spacing w:val="-6"/>
        </w:rPr>
        <w:t xml:space="preserve"> wskazanych zarządzeniem Rektora, o którym mowa w §</w:t>
      </w:r>
      <w:r w:rsidR="00035C5F" w:rsidRPr="007B06B8">
        <w:rPr>
          <w:spacing w:val="-6"/>
        </w:rPr>
        <w:t> </w:t>
      </w:r>
      <w:r w:rsidRPr="007B06B8">
        <w:rPr>
          <w:spacing w:val="-6"/>
        </w:rPr>
        <w:t>2 ust. 5, bądź dostarczenia dokumentów niekompletnych, kandydat zostaje wezwany do ich uzupełnienia, w</w:t>
      </w:r>
      <w:r w:rsidR="00F53F93" w:rsidRPr="007B06B8">
        <w:rPr>
          <w:spacing w:val="-6"/>
        </w:rPr>
        <w:t> </w:t>
      </w:r>
      <w:r w:rsidRPr="007B06B8">
        <w:rPr>
          <w:spacing w:val="-6"/>
        </w:rPr>
        <w:t>terminie 7 dni od dnia otrzymania wezwania. Wezwanie do uzupełnienia informacji jest skierowane w formie elektronicznej za pośrednictwem adresu e-mail wskazanego przez kandydata w dokumentach rekrutacyjnych. W</w:t>
      </w:r>
      <w:r w:rsidR="003B50B6">
        <w:rPr>
          <w:spacing w:val="-6"/>
        </w:rPr>
        <w:t> </w:t>
      </w:r>
      <w:r w:rsidRPr="007B06B8">
        <w:rPr>
          <w:spacing w:val="-6"/>
        </w:rPr>
        <w:t>przypadku nieustosunkowania się do wezwania</w:t>
      </w:r>
      <w:r w:rsidR="00095D3B" w:rsidRPr="007B06B8">
        <w:rPr>
          <w:spacing w:val="-6"/>
        </w:rPr>
        <w:t xml:space="preserve"> lub braku wskazania adresu e-mail,</w:t>
      </w:r>
      <w:r w:rsidR="00F430D3" w:rsidRPr="007B06B8">
        <w:rPr>
          <w:spacing w:val="-6"/>
        </w:rPr>
        <w:t xml:space="preserve"> </w:t>
      </w:r>
      <w:r w:rsidRPr="007B06B8">
        <w:rPr>
          <w:spacing w:val="-6"/>
        </w:rPr>
        <w:t>Kandydat nie zostaje dopuszczony do dalszych etapów postępowania rekrutacyjnego.</w:t>
      </w:r>
    </w:p>
    <w:p w14:paraId="49A20E23" w14:textId="54B40DDC" w:rsidR="004B5C2C" w:rsidRPr="00BD6B94" w:rsidRDefault="00CE55B0" w:rsidP="003B282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</w:pPr>
      <w:r w:rsidRPr="00152593">
        <w:t>Kandydat</w:t>
      </w:r>
      <w:r w:rsidR="00095D3B" w:rsidRPr="00152593">
        <w:t xml:space="preserve"> będący</w:t>
      </w:r>
      <w:r w:rsidR="00F430D3" w:rsidRPr="00152593">
        <w:t xml:space="preserve"> </w:t>
      </w:r>
      <w:r w:rsidRPr="00152593">
        <w:t>cudzoziemc</w:t>
      </w:r>
      <w:r w:rsidR="00095D3B" w:rsidRPr="00152593">
        <w:t>em</w:t>
      </w:r>
      <w:r w:rsidRPr="00152593">
        <w:t xml:space="preserve"> lub kandydat przebywający za granicą może złożyć wniosek do</w:t>
      </w:r>
      <w:r w:rsidRPr="00BD6B94">
        <w:t xml:space="preserve"> </w:t>
      </w:r>
      <w:r w:rsidR="003D19D0">
        <w:t>d</w:t>
      </w:r>
      <w:r w:rsidRPr="00BD6B94">
        <w:t>yrektora Szkoły Doktorskiej o możliwość złożenia dokumentacji w formie elektronicznej z</w:t>
      </w:r>
      <w:r w:rsidR="00152593">
        <w:t> </w:t>
      </w:r>
      <w:r w:rsidRPr="00BD6B94">
        <w:t>jednoczesnym zobowiązaniem do dostarczenia oryginału dokumentów przed ustaleniem listy osób przyjętych do Szkoły Doktorskiej</w:t>
      </w:r>
      <w:r w:rsidR="00360A75" w:rsidRPr="00BD6B94">
        <w:t>, nie później niż do 30</w:t>
      </w:r>
      <w:r w:rsidR="00474F98">
        <w:t xml:space="preserve"> </w:t>
      </w:r>
      <w:r w:rsidR="00474F98" w:rsidRPr="004E366F">
        <w:t>września</w:t>
      </w:r>
      <w:r w:rsidRPr="004E366F">
        <w:t>.</w:t>
      </w:r>
    </w:p>
    <w:p w14:paraId="69053050" w14:textId="3EE4FC7C" w:rsidR="004B5C2C" w:rsidRDefault="00CE55B0" w:rsidP="003B282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</w:pPr>
      <w:r>
        <w:t xml:space="preserve">Dokumenty kandydaci mogą składać lub odbierać osobiście za okazaniem dokumentu tożsamości, lub przez osobę posiadającą </w:t>
      </w:r>
      <w:r w:rsidR="00095D3B">
        <w:t xml:space="preserve">stosowne </w:t>
      </w:r>
      <w:r>
        <w:t xml:space="preserve">pełnomocnictwo </w:t>
      </w:r>
      <w:r w:rsidR="00095D3B">
        <w:t>w oryginale</w:t>
      </w:r>
      <w:r w:rsidR="00360A75">
        <w:t>.</w:t>
      </w:r>
      <w:r w:rsidR="00095D3B">
        <w:t xml:space="preserve"> </w:t>
      </w:r>
    </w:p>
    <w:p w14:paraId="071B5C43" w14:textId="77777777" w:rsidR="004B5C2C" w:rsidRDefault="00CE55B0" w:rsidP="003B282E">
      <w:pPr>
        <w:pStyle w:val="Akapitzlist"/>
        <w:numPr>
          <w:ilvl w:val="0"/>
          <w:numId w:val="17"/>
        </w:numPr>
        <w:spacing w:line="276" w:lineRule="auto"/>
        <w:ind w:left="284" w:hanging="426"/>
        <w:jc w:val="both"/>
      </w:pPr>
      <w:r>
        <w:t>Dokumenty mogą być dostarczone za pomocą operatora pocztowego. Za termin doręczenia dokumentów uznaje się wówczas termin ich nadania do Szkoły Doktorskiej.</w:t>
      </w:r>
    </w:p>
    <w:p w14:paraId="3FAF18BB" w14:textId="1FA4F086" w:rsidR="004B5C2C" w:rsidRDefault="00CE55B0" w:rsidP="003B282E">
      <w:pPr>
        <w:pStyle w:val="Default"/>
        <w:numPr>
          <w:ilvl w:val="0"/>
          <w:numId w:val="17"/>
        </w:numPr>
        <w:spacing w:line="276" w:lineRule="auto"/>
        <w:ind w:left="284" w:hanging="426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Kandydat posiadający orzeczenie o niepełnosprawności wydane na podstawie przepisów ustawy o rehabilitacji zawodowej i społecznej oraz zatrudnianiu osób niepełnosprawnych (t</w:t>
      </w:r>
      <w:r w:rsidR="00F53F93">
        <w:rPr>
          <w:rFonts w:ascii="Times New Roman" w:hAnsi="Times New Roman" w:cs="Times New Roman"/>
          <w:color w:val="00000A"/>
        </w:rPr>
        <w:t xml:space="preserve">ekst </w:t>
      </w:r>
      <w:r>
        <w:rPr>
          <w:rFonts w:ascii="Times New Roman" w:hAnsi="Times New Roman" w:cs="Times New Roman"/>
          <w:color w:val="00000A"/>
        </w:rPr>
        <w:t>j</w:t>
      </w:r>
      <w:r w:rsidR="00F53F93">
        <w:rPr>
          <w:rFonts w:ascii="Times New Roman" w:hAnsi="Times New Roman" w:cs="Times New Roman"/>
          <w:color w:val="00000A"/>
        </w:rPr>
        <w:t>edn</w:t>
      </w:r>
      <w:r>
        <w:rPr>
          <w:rFonts w:ascii="Times New Roman" w:hAnsi="Times New Roman" w:cs="Times New Roman"/>
          <w:color w:val="00000A"/>
        </w:rPr>
        <w:t>. Dz.</w:t>
      </w:r>
      <w:r w:rsidR="00F53F93">
        <w:rPr>
          <w:rFonts w:ascii="Times New Roman" w:hAnsi="Times New Roman" w:cs="Times New Roman"/>
          <w:color w:val="00000A"/>
        </w:rPr>
        <w:t> </w:t>
      </w:r>
      <w:r>
        <w:rPr>
          <w:rFonts w:ascii="Times New Roman" w:hAnsi="Times New Roman" w:cs="Times New Roman"/>
          <w:color w:val="00000A"/>
        </w:rPr>
        <w:t>U. z 2019 r., poz. 1172 ze zm.) składa je wraz z innymi dokumentami rekrutacyjnymi, jeśli ma zamiar skorzystania z dodatkowych uprawnień wynikających z przepisów prawa.</w:t>
      </w:r>
    </w:p>
    <w:p w14:paraId="3B54A616" w14:textId="4E65926A" w:rsidR="004B5C2C" w:rsidRDefault="00CE55B0" w:rsidP="003B282E">
      <w:pPr>
        <w:pStyle w:val="Akapitzlist"/>
        <w:numPr>
          <w:ilvl w:val="0"/>
          <w:numId w:val="17"/>
        </w:numPr>
        <w:spacing w:line="276" w:lineRule="auto"/>
        <w:ind w:left="284" w:hanging="426"/>
        <w:jc w:val="both"/>
      </w:pPr>
      <w:r>
        <w:rPr>
          <w:spacing w:val="-4"/>
        </w:rPr>
        <w:t xml:space="preserve">W przypadku niezłożenia kompletu dokumentów w terminie lub </w:t>
      </w:r>
      <w:r>
        <w:t>niedostarczenie kompletu oryginałów dokumentów</w:t>
      </w:r>
      <w:r>
        <w:rPr>
          <w:spacing w:val="-4"/>
        </w:rPr>
        <w:t xml:space="preserve"> wniosek o przyjęcie</w:t>
      </w:r>
      <w:r>
        <w:t xml:space="preserve"> do Szkoły Doktorskiej nie jest rozp</w:t>
      </w:r>
      <w:r w:rsidR="00862487">
        <w:t>atrywany lub wydana jest decyzja administracyjna</w:t>
      </w:r>
      <w:r>
        <w:t xml:space="preserve"> o odmowie przyjęcia do Szkoły Doktorskiej.</w:t>
      </w:r>
    </w:p>
    <w:p w14:paraId="39745FE7" w14:textId="2416517D" w:rsidR="004B5C2C" w:rsidRDefault="00CE55B0" w:rsidP="003B282E">
      <w:pPr>
        <w:pStyle w:val="Akapitzlist"/>
        <w:numPr>
          <w:ilvl w:val="0"/>
          <w:numId w:val="17"/>
        </w:numPr>
        <w:spacing w:line="276" w:lineRule="auto"/>
        <w:ind w:left="284" w:hanging="426"/>
        <w:jc w:val="both"/>
      </w:pPr>
      <w:r>
        <w:t>Dane osobowe kandydata są przetwarzane i przechowywane dla potrzeb rekrutacji zgodnie z</w:t>
      </w:r>
      <w:r w:rsidR="00F53F93">
        <w:t> </w:t>
      </w:r>
      <w:r>
        <w:t xml:space="preserve">obowiązującymi przepisami i podlegają ochronie. W przypadku wpisania kandydata na listę doktorantów dane wykorzystane do rekrutacji zostaną przeniesione do systemów informatycznych </w:t>
      </w:r>
      <w:r w:rsidR="00095D3B">
        <w:t xml:space="preserve">Uczelni </w:t>
      </w:r>
      <w:r>
        <w:t>i będą przetwarzane zgodnie z obowiązującymi przepisami.</w:t>
      </w:r>
    </w:p>
    <w:p w14:paraId="6B88B932" w14:textId="77777777" w:rsidR="004B5C2C" w:rsidRDefault="00CE55B0" w:rsidP="00152593">
      <w:pPr>
        <w:pStyle w:val="StandardowyB"/>
        <w:spacing w:before="120" w:line="276" w:lineRule="auto"/>
        <w:jc w:val="center"/>
      </w:pPr>
      <w:r>
        <w:t>§ 5.</w:t>
      </w:r>
    </w:p>
    <w:p w14:paraId="1339AE59" w14:textId="02BA1A4E" w:rsidR="00BD6B94" w:rsidRDefault="00CE55B0" w:rsidP="00152593">
      <w:pPr>
        <w:pStyle w:val="Nagwek2"/>
        <w:keepNext w:val="0"/>
        <w:spacing w:before="0" w:after="120" w:line="276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warunki i tryb rekrutacji do Szkoły Doktorskiej</w:t>
      </w:r>
    </w:p>
    <w:p w14:paraId="5D01CA97" w14:textId="280BA2AB" w:rsidR="004B5C2C" w:rsidRDefault="00CE55B0" w:rsidP="003B282E">
      <w:pPr>
        <w:pStyle w:val="Akapitzlist"/>
        <w:numPr>
          <w:ilvl w:val="0"/>
          <w:numId w:val="68"/>
        </w:numPr>
        <w:spacing w:line="276" w:lineRule="auto"/>
        <w:ind w:left="284" w:hanging="284"/>
        <w:jc w:val="both"/>
      </w:pPr>
      <w:r>
        <w:t>Postępowanie</w:t>
      </w:r>
      <w:r w:rsidR="00095D3B">
        <w:t xml:space="preserve"> rekrutacyjne</w:t>
      </w:r>
      <w:r>
        <w:t xml:space="preserve"> jest dwuetapowe.</w:t>
      </w:r>
    </w:p>
    <w:p w14:paraId="28C5D7E7" w14:textId="77777777" w:rsidR="004B5C2C" w:rsidRDefault="00CE55B0" w:rsidP="003B282E">
      <w:pPr>
        <w:pStyle w:val="Akapitzlist"/>
        <w:numPr>
          <w:ilvl w:val="0"/>
          <w:numId w:val="68"/>
        </w:numPr>
        <w:spacing w:line="276" w:lineRule="auto"/>
        <w:ind w:left="284" w:hanging="284"/>
        <w:jc w:val="both"/>
      </w:pPr>
      <w:r>
        <w:t>W pierwszym etapie komisja rekrutacyjna bierze pod uwagę:</w:t>
      </w:r>
    </w:p>
    <w:p w14:paraId="48F8729D" w14:textId="77777777" w:rsidR="004B5C2C" w:rsidRDefault="00CE55B0" w:rsidP="003B282E">
      <w:pPr>
        <w:pStyle w:val="Akapitzlist"/>
        <w:numPr>
          <w:ilvl w:val="0"/>
          <w:numId w:val="61"/>
        </w:numPr>
        <w:spacing w:line="276" w:lineRule="auto"/>
        <w:ind w:left="567" w:hanging="283"/>
        <w:jc w:val="both"/>
      </w:pPr>
      <w:r>
        <w:rPr>
          <w:bCs/>
          <w:spacing w:val="-4"/>
        </w:rPr>
        <w:t>wynik ukończenia studiów wyższych, zakończonych tytułem zawodowym magistra, magistra inżyniera albo równorzędnym</w:t>
      </w:r>
      <w:r>
        <w:t>, a w przypadku laureatów „Diamentowego Grantu”, którymi są:</w:t>
      </w:r>
    </w:p>
    <w:p w14:paraId="7E51C5A0" w14:textId="77777777" w:rsidR="004B5C2C" w:rsidRDefault="00CE55B0" w:rsidP="003B282E">
      <w:pPr>
        <w:pStyle w:val="Akapitzlist"/>
        <w:numPr>
          <w:ilvl w:val="0"/>
          <w:numId w:val="62"/>
        </w:numPr>
        <w:spacing w:line="276" w:lineRule="auto"/>
        <w:ind w:left="851" w:hanging="283"/>
        <w:jc w:val="both"/>
      </w:pPr>
      <w:r>
        <w:t xml:space="preserve">absolwenci studiów pierwszego stopnia </w:t>
      </w:r>
      <w:r>
        <w:rPr>
          <w:spacing w:val="-2"/>
        </w:rPr>
        <w:t>– wynik</w:t>
      </w:r>
      <w:r>
        <w:t xml:space="preserve"> ukończenia studiów I stopnia;</w:t>
      </w:r>
    </w:p>
    <w:p w14:paraId="22178E1A" w14:textId="77777777" w:rsidR="004B5C2C" w:rsidRDefault="00CE55B0" w:rsidP="003B282E">
      <w:pPr>
        <w:pStyle w:val="Akapitzlist"/>
        <w:numPr>
          <w:ilvl w:val="0"/>
          <w:numId w:val="23"/>
        </w:numPr>
        <w:spacing w:line="276" w:lineRule="auto"/>
        <w:ind w:left="851" w:hanging="283"/>
        <w:jc w:val="both"/>
      </w:pPr>
      <w:r>
        <w:t>studenci, którzy ukończyli trzeci rok jednolitych studiów magisterskich – średnia ważona ocen z toku tych studiów;</w:t>
      </w:r>
    </w:p>
    <w:p w14:paraId="7CB34266" w14:textId="77777777" w:rsidR="004B5C2C" w:rsidRDefault="00CE55B0" w:rsidP="003B282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bCs/>
          <w:spacing w:val="-4"/>
        </w:rPr>
      </w:pPr>
      <w:r>
        <w:rPr>
          <w:bCs/>
          <w:spacing w:val="-4"/>
        </w:rPr>
        <w:t>udokumentowaną działalność publikacyjną;</w:t>
      </w:r>
    </w:p>
    <w:p w14:paraId="040743C9" w14:textId="77777777" w:rsidR="004B5C2C" w:rsidRDefault="00CE55B0" w:rsidP="003B282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</w:pPr>
      <w:r>
        <w:t>udział w konferencjach naukowych;</w:t>
      </w:r>
    </w:p>
    <w:p w14:paraId="25C02BE5" w14:textId="77777777" w:rsidR="004B5C2C" w:rsidRDefault="00CE55B0" w:rsidP="003B282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</w:pPr>
      <w:r>
        <w:rPr>
          <w:bCs/>
          <w:spacing w:val="-4"/>
        </w:rPr>
        <w:t xml:space="preserve">udokumentowaną </w:t>
      </w:r>
      <w:r>
        <w:t>mobilność podczas studiów;</w:t>
      </w:r>
    </w:p>
    <w:p w14:paraId="5860BAAB" w14:textId="77777777" w:rsidR="004B5C2C" w:rsidRDefault="00CE55B0" w:rsidP="003B282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</w:pPr>
      <w:r>
        <w:t>aktywność społeczną i organizacyjną;</w:t>
      </w:r>
    </w:p>
    <w:p w14:paraId="11E62118" w14:textId="77777777" w:rsidR="004B5C2C" w:rsidRDefault="00CE55B0" w:rsidP="003B282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</w:pPr>
      <w:r>
        <w:t>udział w realizacji projektów naukowo-badawczych;</w:t>
      </w:r>
    </w:p>
    <w:p w14:paraId="44904992" w14:textId="77777777" w:rsidR="004B5C2C" w:rsidRDefault="00CE55B0" w:rsidP="003B282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spacing w:val="-4"/>
        </w:rPr>
      </w:pPr>
      <w:r>
        <w:rPr>
          <w:spacing w:val="-4"/>
        </w:rPr>
        <w:t>konspekt projektu badawczego.</w:t>
      </w:r>
    </w:p>
    <w:p w14:paraId="6E633430" w14:textId="79C19282" w:rsidR="004B5C2C" w:rsidRDefault="00CE55B0" w:rsidP="003B282E">
      <w:pPr>
        <w:pStyle w:val="Akapitzlist"/>
        <w:numPr>
          <w:ilvl w:val="0"/>
          <w:numId w:val="68"/>
        </w:numPr>
        <w:spacing w:line="276" w:lineRule="auto"/>
        <w:ind w:left="284" w:hanging="284"/>
        <w:jc w:val="both"/>
      </w:pPr>
      <w:r>
        <w:t xml:space="preserve">W etapie drugim komisja rekrutacyjna przeprowadza rozmowę kwalifikacyjną. Kandydaci są zobowiązani do przygotowania prezentacji multimedialnej (maksymalnie 10 slajdów) </w:t>
      </w:r>
      <w:r w:rsidR="004B60FB">
        <w:br/>
      </w:r>
      <w:r>
        <w:t xml:space="preserve">w której zostanie przedstawiony projekt badawczy. Rozmowa kwalifikacyjna może zawierać elementy sprawdzenia znajomości języka angielskiego </w:t>
      </w:r>
      <w:r w:rsidR="00474F98" w:rsidRPr="004E366F">
        <w:t>posiadanej</w:t>
      </w:r>
      <w:r w:rsidR="00474F98">
        <w:t xml:space="preserve"> </w:t>
      </w:r>
      <w:r>
        <w:t>przez kandydata.</w:t>
      </w:r>
    </w:p>
    <w:p w14:paraId="6ED60095" w14:textId="264D40CC" w:rsidR="004B5C2C" w:rsidRPr="003B50B6" w:rsidRDefault="00CE55B0" w:rsidP="003B282E">
      <w:pPr>
        <w:pStyle w:val="Akapitzlist"/>
        <w:numPr>
          <w:ilvl w:val="0"/>
          <w:numId w:val="68"/>
        </w:numPr>
        <w:spacing w:line="276" w:lineRule="auto"/>
        <w:ind w:left="284" w:hanging="284"/>
        <w:jc w:val="both"/>
        <w:rPr>
          <w:spacing w:val="-4"/>
        </w:rPr>
      </w:pPr>
      <w:r w:rsidRPr="003B50B6">
        <w:rPr>
          <w:spacing w:val="-4"/>
        </w:rPr>
        <w:t>Maksymalna liczba punktów do uzyskania w postępowaniu kwalifikacyjnym wynosi 150 pkt, przy czym:</w:t>
      </w:r>
    </w:p>
    <w:p w14:paraId="22E14ABE" w14:textId="77777777" w:rsidR="004B5C2C" w:rsidRDefault="00CE55B0" w:rsidP="003B282E">
      <w:pPr>
        <w:pStyle w:val="Akapitzlist"/>
        <w:numPr>
          <w:ilvl w:val="0"/>
          <w:numId w:val="63"/>
        </w:numPr>
        <w:spacing w:line="276" w:lineRule="auto"/>
        <w:ind w:left="567" w:hanging="283"/>
        <w:jc w:val="both"/>
      </w:pPr>
      <w:r>
        <w:t>w etapie pierwszym łączna liczba punktów do uzyskania wynosi 100 pkt;</w:t>
      </w:r>
    </w:p>
    <w:p w14:paraId="37FD232E" w14:textId="77777777" w:rsidR="004B5C2C" w:rsidRDefault="00CE55B0" w:rsidP="003B282E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</w:pPr>
      <w:r>
        <w:t>w etapie drugim – 50 pkt.</w:t>
      </w:r>
    </w:p>
    <w:p w14:paraId="54A39932" w14:textId="4E7EF031" w:rsidR="004B5C2C" w:rsidRDefault="00CE55B0" w:rsidP="003B282E">
      <w:pPr>
        <w:pStyle w:val="Akapitzlist"/>
        <w:numPr>
          <w:ilvl w:val="0"/>
          <w:numId w:val="68"/>
        </w:numPr>
        <w:spacing w:line="276" w:lineRule="auto"/>
        <w:ind w:left="284" w:hanging="284"/>
        <w:jc w:val="both"/>
      </w:pPr>
      <w:r>
        <w:t>W ocenie kandydatów w etapie pierwszym stosuje się kryteria zestawione w tabeli 1.</w:t>
      </w:r>
    </w:p>
    <w:p w14:paraId="2338FC11" w14:textId="77777777" w:rsidR="004B5C2C" w:rsidRDefault="00CE55B0" w:rsidP="00152593">
      <w:pPr>
        <w:pStyle w:val="Standard"/>
        <w:pageBreakBefore/>
        <w:spacing w:line="276" w:lineRule="auto"/>
        <w:jc w:val="both"/>
        <w:rPr>
          <w:sz w:val="20"/>
        </w:rPr>
      </w:pPr>
      <w:r>
        <w:rPr>
          <w:sz w:val="20"/>
        </w:rPr>
        <w:t>Tabela 1. Kryteria oceny kandydata do Szkoły Doktorskiej – etap pierwszy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5856"/>
        <w:gridCol w:w="3209"/>
      </w:tblGrid>
      <w:tr w:rsidR="004B5C2C" w14:paraId="36124CC2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D70A" w14:textId="77777777" w:rsidR="004B5C2C" w:rsidRDefault="00CE55B0" w:rsidP="003B282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83AE" w14:textId="77777777" w:rsidR="004B5C2C" w:rsidRDefault="00CE55B0" w:rsidP="003B282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Dokonania kandydata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9D5F" w14:textId="77777777" w:rsidR="004B5C2C" w:rsidRDefault="00CE55B0" w:rsidP="003B282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punktów</w:t>
            </w:r>
          </w:p>
        </w:tc>
      </w:tr>
      <w:tr w:rsidR="004B5C2C" w14:paraId="2C97250F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8311" w14:textId="77777777" w:rsidR="004B5C2C" w:rsidRDefault="00CE55B0" w:rsidP="003B282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2626" w14:textId="654B71D0" w:rsidR="004B5C2C" w:rsidRDefault="00CE55B0" w:rsidP="00152593">
            <w:pPr>
              <w:pStyle w:val="Standard"/>
              <w:spacing w:line="276" w:lineRule="auto"/>
            </w:pPr>
            <w:r>
              <w:rPr>
                <w:bCs/>
                <w:spacing w:val="-4"/>
                <w:sz w:val="20"/>
                <w:szCs w:val="20"/>
              </w:rPr>
              <w:t>Wynik ukończenia studiów wyższych, zakończonych tytułem zawodowym magistra, magistra inżyniera albo równorzędnym</w:t>
            </w:r>
            <w:r>
              <w:rPr>
                <w:sz w:val="20"/>
                <w:szCs w:val="20"/>
              </w:rPr>
              <w:t>, a</w:t>
            </w:r>
            <w:r w:rsidR="0015259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</w:t>
            </w:r>
            <w:r w:rsidR="0015259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przypadku laureatów „Diamentowego Grantu”, którymi są:</w:t>
            </w:r>
          </w:p>
          <w:p w14:paraId="59206D20" w14:textId="77777777" w:rsidR="004B5C2C" w:rsidRDefault="00CE55B0" w:rsidP="00152593">
            <w:pPr>
              <w:pStyle w:val="Akapitzlist"/>
              <w:numPr>
                <w:ilvl w:val="0"/>
                <w:numId w:val="28"/>
              </w:numPr>
              <w:spacing w:line="276" w:lineRule="auto"/>
            </w:pPr>
            <w:r>
              <w:rPr>
                <w:sz w:val="20"/>
                <w:szCs w:val="20"/>
              </w:rPr>
              <w:t xml:space="preserve">absolwenci studiów pierwszego stopnia </w:t>
            </w:r>
            <w:r>
              <w:rPr>
                <w:spacing w:val="-2"/>
                <w:sz w:val="20"/>
                <w:szCs w:val="20"/>
              </w:rPr>
              <w:t>– wynik</w:t>
            </w:r>
            <w:r>
              <w:rPr>
                <w:sz w:val="20"/>
                <w:szCs w:val="20"/>
              </w:rPr>
              <w:t xml:space="preserve"> ukończenia studiów I stopnia;</w:t>
            </w:r>
          </w:p>
          <w:p w14:paraId="4C073EFD" w14:textId="77777777" w:rsidR="004B5C2C" w:rsidRDefault="00CE55B0" w:rsidP="0015259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studenci, którzy ukończyli trzeci rok jednolitych studiów magisterskich – średnia ważona ocen z toku tych studiów;</w:t>
            </w:r>
          </w:p>
          <w:p w14:paraId="4D084BFF" w14:textId="77777777" w:rsidR="004B5C2C" w:rsidRDefault="00CE55B0" w:rsidP="00152593">
            <w:pPr>
              <w:pStyle w:val="Standard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przeliczany jest według następującej skali:</w:t>
            </w:r>
          </w:p>
          <w:p w14:paraId="5258588B" w14:textId="77777777" w:rsidR="004B5C2C" w:rsidRDefault="00CE55B0" w:rsidP="00152593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– 15 pkt</w:t>
            </w:r>
          </w:p>
          <w:p w14:paraId="22499D59" w14:textId="77777777" w:rsidR="004B5C2C" w:rsidRDefault="00CE55B0" w:rsidP="00152593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 – 12,5 pkt</w:t>
            </w:r>
          </w:p>
          <w:p w14:paraId="7D26126E" w14:textId="77777777" w:rsidR="004B5C2C" w:rsidRDefault="00CE55B0" w:rsidP="00152593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 – 10 pkt</w:t>
            </w:r>
          </w:p>
          <w:p w14:paraId="389E0185" w14:textId="77777777" w:rsidR="004B5C2C" w:rsidRDefault="00CE55B0" w:rsidP="00152593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 – 7,5 pkt</w:t>
            </w:r>
          </w:p>
          <w:p w14:paraId="20AD1306" w14:textId="77777777" w:rsidR="004B5C2C" w:rsidRDefault="00CE55B0" w:rsidP="00152593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 – 5 pkt</w:t>
            </w:r>
          </w:p>
          <w:p w14:paraId="2ABFA080" w14:textId="77777777" w:rsidR="004B5C2C" w:rsidRDefault="00CE55B0" w:rsidP="00152593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poniżej 4,00 – 0 pkt.</w:t>
            </w:r>
          </w:p>
          <w:p w14:paraId="147D27BE" w14:textId="77777777" w:rsidR="004B5C2C" w:rsidRDefault="00CE55B0" w:rsidP="00152593">
            <w:pPr>
              <w:pStyle w:val="Standard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Uwaga: W przypadku braku wyniku ukończenia studiów na dyplomie do wyznaczenia punktów w kryterium nr 1 bierze się pod uwagę średnią ważoną uzyskaną z ocen z toku kształcenia, którą przelicza się na stosowaną powyżej skalę.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6450" w14:textId="77777777" w:rsidR="004B5C2C" w:rsidRDefault="00CE55B0" w:rsidP="003B282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15 pkt</w:t>
            </w:r>
          </w:p>
        </w:tc>
      </w:tr>
      <w:tr w:rsidR="004B5C2C" w14:paraId="09515DED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7BAD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83C6" w14:textId="77777777" w:rsidR="004B5C2C" w:rsidRPr="004E366F" w:rsidRDefault="00CE55B0">
            <w:pPr>
              <w:pStyle w:val="Standard"/>
              <w:jc w:val="both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Udokumentowana działalność publikacyjna</w:t>
            </w:r>
          </w:p>
          <w:p w14:paraId="7DCA1A4B" w14:textId="0D61E546" w:rsidR="004B5C2C" w:rsidRPr="004E366F" w:rsidRDefault="00CE55B0" w:rsidP="00152593">
            <w:pPr>
              <w:pStyle w:val="Standard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(autorstwo i/lub współautorstwo, w tym prac przyjętych do druku; obejmując</w:t>
            </w:r>
            <w:r w:rsidR="004E366F" w:rsidRPr="004E366F">
              <w:rPr>
                <w:sz w:val="20"/>
                <w:szCs w:val="20"/>
              </w:rPr>
              <w:t>a</w:t>
            </w:r>
            <w:r w:rsidRPr="004E366F">
              <w:rPr>
                <w:sz w:val="20"/>
                <w:szCs w:val="20"/>
              </w:rPr>
              <w:t xml:space="preserve"> 5 wybranych publikacji z ostatnich 5 lat; max. 25 pkt);</w:t>
            </w:r>
          </w:p>
          <w:p w14:paraId="4D5FA781" w14:textId="77777777" w:rsidR="004B5C2C" w:rsidRPr="004E366F" w:rsidRDefault="00CE55B0" w:rsidP="00152593">
            <w:pPr>
              <w:pStyle w:val="Akapitzlist"/>
              <w:numPr>
                <w:ilvl w:val="0"/>
                <w:numId w:val="30"/>
              </w:numPr>
              <w:ind w:left="458" w:hanging="283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prace opublikowane w roku 2018 i latach wcześniejszych (zgodnie z Komunikatem MNiSW z dnia 26 stycznia 2017 r.) ocenia się następująco:</w:t>
            </w:r>
          </w:p>
          <w:p w14:paraId="69A9EE3B" w14:textId="77777777" w:rsidR="004B5C2C" w:rsidRPr="004E366F" w:rsidRDefault="00CE55B0" w:rsidP="00152593">
            <w:pPr>
              <w:pStyle w:val="Akapitzlist"/>
              <w:numPr>
                <w:ilvl w:val="0"/>
                <w:numId w:val="46"/>
              </w:numPr>
              <w:ind w:left="686" w:hanging="227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lista A, czasopismo za 45 lub 50 pkt – przyznaje się 25 pkt;</w:t>
            </w:r>
          </w:p>
          <w:p w14:paraId="37253CA1" w14:textId="77777777" w:rsidR="004B5C2C" w:rsidRPr="004E366F" w:rsidRDefault="00CE55B0" w:rsidP="00152593">
            <w:pPr>
              <w:pStyle w:val="Akapitzlist"/>
              <w:numPr>
                <w:ilvl w:val="0"/>
                <w:numId w:val="46"/>
              </w:numPr>
              <w:ind w:left="686" w:hanging="227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lista A, czasopismo za 35 lub 40 pkt – przyznaje się 20 pkt;</w:t>
            </w:r>
          </w:p>
          <w:p w14:paraId="2A93B53F" w14:textId="77777777" w:rsidR="004B5C2C" w:rsidRPr="004E366F" w:rsidRDefault="00CE55B0" w:rsidP="00152593">
            <w:pPr>
              <w:pStyle w:val="Akapitzlist"/>
              <w:numPr>
                <w:ilvl w:val="0"/>
                <w:numId w:val="46"/>
              </w:numPr>
              <w:ind w:left="686" w:hanging="227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lista A, czasopismo za 25 lub 30 pkt – przyznaje się 15 pkt.</w:t>
            </w:r>
          </w:p>
          <w:p w14:paraId="7F9CF3AC" w14:textId="77777777" w:rsidR="004B5C2C" w:rsidRPr="004E366F" w:rsidRDefault="00CE55B0" w:rsidP="00152593">
            <w:pPr>
              <w:pStyle w:val="Akapitzlist"/>
              <w:numPr>
                <w:ilvl w:val="0"/>
                <w:numId w:val="46"/>
              </w:numPr>
              <w:ind w:left="686" w:hanging="227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lista A, czasopismo za 15 lub 20 pkt – przyznaje się 10 pkt.</w:t>
            </w:r>
          </w:p>
          <w:p w14:paraId="433CF9C2" w14:textId="77777777" w:rsidR="004B5C2C" w:rsidRPr="004E366F" w:rsidRDefault="00CE55B0" w:rsidP="00152593">
            <w:pPr>
              <w:pStyle w:val="Akapitzlist"/>
              <w:numPr>
                <w:ilvl w:val="0"/>
                <w:numId w:val="46"/>
              </w:numPr>
              <w:ind w:left="686" w:hanging="227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lista B – przyznaje się 7,5 pkt;</w:t>
            </w:r>
          </w:p>
          <w:p w14:paraId="15464D16" w14:textId="77777777" w:rsidR="004B5C2C" w:rsidRPr="004E366F" w:rsidRDefault="00CE55B0" w:rsidP="00152593">
            <w:pPr>
              <w:pStyle w:val="Akapitzlist"/>
              <w:numPr>
                <w:ilvl w:val="0"/>
                <w:numId w:val="46"/>
              </w:numPr>
              <w:ind w:left="686" w:hanging="227"/>
              <w:jc w:val="both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lista C – przyznaje się 5 pkt</w:t>
            </w:r>
          </w:p>
          <w:p w14:paraId="45081504" w14:textId="2E1958DB" w:rsidR="004B5C2C" w:rsidRPr="004E366F" w:rsidRDefault="00CE55B0" w:rsidP="007B06B8">
            <w:pPr>
              <w:pStyle w:val="Akapitzlist"/>
              <w:numPr>
                <w:ilvl w:val="0"/>
                <w:numId w:val="30"/>
              </w:numPr>
              <w:ind w:left="458" w:hanging="283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prace opublikowane w roku 2019 i latach późniejszych (zgodnie z Komunikatem MNiSW z dnia 18 grudnia 2019 r. w sprawie wykazu czasopism naukowych i recenzowanych materiałów z</w:t>
            </w:r>
            <w:r w:rsidR="007B06B8" w:rsidRPr="004E366F">
              <w:rPr>
                <w:sz w:val="20"/>
                <w:szCs w:val="20"/>
              </w:rPr>
              <w:t> </w:t>
            </w:r>
            <w:r w:rsidRPr="004E366F">
              <w:rPr>
                <w:sz w:val="20"/>
                <w:szCs w:val="20"/>
              </w:rPr>
              <w:t>konferencji międzynarodowych) ocenia się następująco:</w:t>
            </w:r>
          </w:p>
          <w:p w14:paraId="621B13FE" w14:textId="77777777" w:rsidR="004B5C2C" w:rsidRPr="004E366F" w:rsidRDefault="00CE55B0" w:rsidP="00152593">
            <w:pPr>
              <w:pStyle w:val="Akapitzlist"/>
              <w:numPr>
                <w:ilvl w:val="0"/>
                <w:numId w:val="32"/>
              </w:numPr>
              <w:ind w:left="681" w:hanging="227"/>
              <w:jc w:val="both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200 pkt – przyznaje się 25 pkt;</w:t>
            </w:r>
          </w:p>
          <w:p w14:paraId="43DAD36F" w14:textId="77777777" w:rsidR="004B5C2C" w:rsidRPr="004E366F" w:rsidRDefault="00CE55B0" w:rsidP="00152593">
            <w:pPr>
              <w:pStyle w:val="Akapitzlist"/>
              <w:numPr>
                <w:ilvl w:val="0"/>
                <w:numId w:val="32"/>
              </w:numPr>
              <w:ind w:left="681" w:hanging="227"/>
              <w:jc w:val="both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140 pkt – przyznaje się 22,5 pkt;</w:t>
            </w:r>
          </w:p>
          <w:p w14:paraId="3CEE3333" w14:textId="77777777" w:rsidR="004B5C2C" w:rsidRPr="004E366F" w:rsidRDefault="00CE55B0" w:rsidP="00152593">
            <w:pPr>
              <w:pStyle w:val="Akapitzlist"/>
              <w:numPr>
                <w:ilvl w:val="0"/>
                <w:numId w:val="32"/>
              </w:numPr>
              <w:ind w:left="681" w:hanging="227"/>
              <w:jc w:val="both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100 pkt – przyznaje się 20 pkt;</w:t>
            </w:r>
          </w:p>
          <w:p w14:paraId="192EF842" w14:textId="77777777" w:rsidR="004B5C2C" w:rsidRPr="004E366F" w:rsidRDefault="00CE55B0" w:rsidP="00152593">
            <w:pPr>
              <w:pStyle w:val="Akapitzlist"/>
              <w:numPr>
                <w:ilvl w:val="0"/>
                <w:numId w:val="32"/>
              </w:numPr>
              <w:ind w:left="681" w:hanging="227"/>
              <w:jc w:val="both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70 pkt – przyznaje się 17,5 pkt;</w:t>
            </w:r>
          </w:p>
          <w:p w14:paraId="39F6AF74" w14:textId="77777777" w:rsidR="004B5C2C" w:rsidRPr="004E366F" w:rsidRDefault="00CE55B0" w:rsidP="00152593">
            <w:pPr>
              <w:pStyle w:val="Akapitzlist"/>
              <w:numPr>
                <w:ilvl w:val="0"/>
                <w:numId w:val="32"/>
              </w:numPr>
              <w:ind w:left="681" w:hanging="227"/>
              <w:jc w:val="both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40 pkt – przyznaje się 15 pkt;</w:t>
            </w:r>
          </w:p>
          <w:p w14:paraId="47B5C6D0" w14:textId="77777777" w:rsidR="004B5C2C" w:rsidRPr="004E366F" w:rsidRDefault="00CE55B0" w:rsidP="00152593">
            <w:pPr>
              <w:pStyle w:val="Akapitzlist"/>
              <w:numPr>
                <w:ilvl w:val="0"/>
                <w:numId w:val="32"/>
              </w:numPr>
              <w:ind w:left="681" w:hanging="227"/>
              <w:jc w:val="both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20 pkt – przyznaje się 10 pkt.</w:t>
            </w:r>
          </w:p>
          <w:p w14:paraId="2398F2F4" w14:textId="77777777" w:rsidR="004B5C2C" w:rsidRPr="004E366F" w:rsidRDefault="00CE55B0" w:rsidP="00152593">
            <w:pPr>
              <w:pStyle w:val="Akapitzlist"/>
              <w:numPr>
                <w:ilvl w:val="0"/>
                <w:numId w:val="30"/>
              </w:numPr>
              <w:ind w:left="458" w:hanging="283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rozdział w recenzowanej monografii naukowej w języku angielskim – 15 pkt;</w:t>
            </w:r>
          </w:p>
          <w:p w14:paraId="3DAD48DE" w14:textId="77777777" w:rsidR="004B5C2C" w:rsidRPr="004E366F" w:rsidRDefault="00CE55B0" w:rsidP="00152593">
            <w:pPr>
              <w:pStyle w:val="Akapitzlist"/>
              <w:numPr>
                <w:ilvl w:val="0"/>
                <w:numId w:val="30"/>
              </w:numPr>
              <w:ind w:left="458" w:hanging="283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rozdział w recenzowanej monografii naukowej w języku polskim – 10 pkt;</w:t>
            </w:r>
          </w:p>
          <w:p w14:paraId="3BD13867" w14:textId="77777777" w:rsidR="004B5C2C" w:rsidRPr="004E366F" w:rsidRDefault="00CE55B0" w:rsidP="00F53F93">
            <w:pPr>
              <w:pStyle w:val="Akapitzlist"/>
              <w:numPr>
                <w:ilvl w:val="0"/>
                <w:numId w:val="30"/>
              </w:numPr>
              <w:ind w:left="458" w:hanging="283"/>
              <w:jc w:val="both"/>
              <w:rPr>
                <w:sz w:val="20"/>
                <w:szCs w:val="20"/>
              </w:rPr>
            </w:pPr>
            <w:r w:rsidRPr="004E366F">
              <w:rPr>
                <w:sz w:val="20"/>
                <w:szCs w:val="20"/>
              </w:rPr>
              <w:t>Materiały z konferencji indeksowanej w Web of Science – 15 pkt.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9365" w14:textId="2F164BDC" w:rsidR="004B5C2C" w:rsidRDefault="00CE55B0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Suma punktów za </w:t>
            </w:r>
            <w:r w:rsidR="0086248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działalność publikacyjną  </w:t>
            </w:r>
          </w:p>
          <w:p w14:paraId="5ABC6A93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25 pkt</w:t>
            </w:r>
          </w:p>
        </w:tc>
      </w:tr>
      <w:tr w:rsidR="004B5C2C" w14:paraId="25072CAA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FC61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E050" w14:textId="77777777" w:rsidR="004B5C2C" w:rsidRDefault="00CE55B0" w:rsidP="0015259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2593">
              <w:rPr>
                <w:spacing w:val="-4"/>
                <w:sz w:val="20"/>
                <w:szCs w:val="20"/>
              </w:rPr>
              <w:t>dział w konferencjach naukowych (z ostatnich 5 lat, do 3 wybranych;</w:t>
            </w:r>
            <w:r>
              <w:rPr>
                <w:sz w:val="20"/>
                <w:szCs w:val="20"/>
              </w:rPr>
              <w:t xml:space="preserve"> max. 5 pkt);</w:t>
            </w:r>
          </w:p>
          <w:p w14:paraId="643C5D6A" w14:textId="77777777" w:rsidR="004B5C2C" w:rsidRDefault="00CE55B0" w:rsidP="00152593">
            <w:pPr>
              <w:pStyle w:val="Akapitzlist"/>
              <w:numPr>
                <w:ilvl w:val="0"/>
                <w:numId w:val="33"/>
              </w:numPr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międzynarodowej konferencji naukowej (przedstawienie referatu/plakatu) – 3 pkt;</w:t>
            </w:r>
          </w:p>
          <w:p w14:paraId="7AD88B1D" w14:textId="77777777" w:rsidR="004B5C2C" w:rsidRDefault="00CE55B0" w:rsidP="00152593">
            <w:pPr>
              <w:pStyle w:val="Akapitzlist"/>
              <w:numPr>
                <w:ilvl w:val="0"/>
                <w:numId w:val="33"/>
              </w:numPr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krajowej konferencji naukowej (przedstawienie referatu/plakatu) – 2 pkt;</w:t>
            </w:r>
          </w:p>
          <w:p w14:paraId="605DCF0B" w14:textId="77777777" w:rsidR="004B5C2C" w:rsidRDefault="00CE55B0" w:rsidP="00152593">
            <w:pPr>
              <w:pStyle w:val="Akapitzlist"/>
              <w:numPr>
                <w:ilvl w:val="0"/>
                <w:numId w:val="33"/>
              </w:numPr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studenckiej lub doktoranckiej konferencji naukowej (przedstawienie referatu/plakatu) – 1 pkt;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CE6A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punktów za udział w konferencjach naukowych</w:t>
            </w:r>
          </w:p>
          <w:p w14:paraId="76E75DD2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5 pkt</w:t>
            </w:r>
          </w:p>
        </w:tc>
      </w:tr>
      <w:tr w:rsidR="004B5C2C" w14:paraId="625A3A0E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347A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E112" w14:textId="77777777" w:rsidR="004B5C2C" w:rsidRDefault="00CE55B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Mobilność (z ostatnich 5 lat; max. 10 pkt):</w:t>
            </w:r>
          </w:p>
          <w:p w14:paraId="76BD4494" w14:textId="77777777" w:rsidR="004B5C2C" w:rsidRDefault="00CE55B0" w:rsidP="00DF1D63">
            <w:pPr>
              <w:pStyle w:val="Akapitzlist"/>
              <w:numPr>
                <w:ilvl w:val="0"/>
                <w:numId w:val="34"/>
              </w:numPr>
              <w:ind w:left="227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programie międzynarodowym – 10 pkt;</w:t>
            </w:r>
          </w:p>
          <w:p w14:paraId="55FCE830" w14:textId="77777777" w:rsidR="004B5C2C" w:rsidRDefault="00CE55B0" w:rsidP="00DF1D63">
            <w:pPr>
              <w:pStyle w:val="Akapitzlist"/>
              <w:numPr>
                <w:ilvl w:val="0"/>
                <w:numId w:val="34"/>
              </w:numPr>
              <w:ind w:left="227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programie krajowym 5 pkt;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4E2E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punktów za wymianę międzynarodową</w:t>
            </w:r>
          </w:p>
          <w:p w14:paraId="3D182542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 pkt</w:t>
            </w:r>
          </w:p>
        </w:tc>
      </w:tr>
      <w:tr w:rsidR="004B5C2C" w14:paraId="59BE81ED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0633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A792" w14:textId="77777777" w:rsidR="004B5C2C" w:rsidRDefault="00CE55B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społeczna i organizacyjna (z ostatnich 5 lat; max. 5 pkt):</w:t>
            </w:r>
          </w:p>
          <w:p w14:paraId="077D6C1A" w14:textId="77777777" w:rsidR="004B5C2C" w:rsidRDefault="00CE55B0" w:rsidP="00DF1D63">
            <w:pPr>
              <w:pStyle w:val="Akapitzlist"/>
              <w:numPr>
                <w:ilvl w:val="0"/>
                <w:numId w:val="35"/>
              </w:numPr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każdą udokumentowaną działalność społeczną lub organizacyjną przyznaje się 1 pkt za rok działalności;</w:t>
            </w:r>
          </w:p>
          <w:p w14:paraId="71A8CFAC" w14:textId="77777777" w:rsidR="004B5C2C" w:rsidRDefault="00CE55B0" w:rsidP="00DF1D63">
            <w:pPr>
              <w:pStyle w:val="Akapitzlist"/>
              <w:numPr>
                <w:ilvl w:val="0"/>
                <w:numId w:val="35"/>
              </w:numPr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 aktywność społeczną i organizacyjną rozumie się:</w:t>
            </w:r>
          </w:p>
          <w:p w14:paraId="7433FC75" w14:textId="77777777" w:rsidR="004B5C2C" w:rsidRDefault="00CE55B0" w:rsidP="00DF1D63">
            <w:pPr>
              <w:pStyle w:val="Akapitzlist"/>
              <w:numPr>
                <w:ilvl w:val="0"/>
                <w:numId w:val="36"/>
              </w:numPr>
              <w:ind w:left="45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przez co najmniej 1 rok w studenckim lub doktoranckim kole naukowym;</w:t>
            </w:r>
          </w:p>
          <w:p w14:paraId="096901D4" w14:textId="77777777" w:rsidR="004B5C2C" w:rsidRDefault="00CE55B0" w:rsidP="00DF1D63">
            <w:pPr>
              <w:pStyle w:val="Akapitzlist"/>
              <w:numPr>
                <w:ilvl w:val="0"/>
                <w:numId w:val="36"/>
              </w:numPr>
              <w:ind w:left="45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przez co najmniej 1 rok w organizacji  studenckiej, doktoranckiej lub uczelnianej;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D618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punktów za aktywność społeczną i organizacyjną</w:t>
            </w:r>
          </w:p>
          <w:p w14:paraId="3C5D1369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5 pkt</w:t>
            </w:r>
          </w:p>
        </w:tc>
      </w:tr>
      <w:tr w:rsidR="004B5C2C" w14:paraId="0F36C376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58AE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0785" w14:textId="77777777" w:rsidR="004B5C2C" w:rsidRDefault="00CE55B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realizacji projektów naukowo-badawczych (z ostatnich 5 lat; max. 10 pkt):</w:t>
            </w:r>
          </w:p>
          <w:p w14:paraId="15EB39FB" w14:textId="77777777" w:rsidR="004B5C2C" w:rsidRDefault="00CE55B0">
            <w:pPr>
              <w:pStyle w:val="Akapitzlis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projektu międzynarodowego – 10 pkt;</w:t>
            </w:r>
          </w:p>
          <w:p w14:paraId="7C1C22A7" w14:textId="77777777" w:rsidR="004B5C2C" w:rsidRDefault="00CE55B0">
            <w:pPr>
              <w:pStyle w:val="Akapitzlis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w projekcie międzynarodowym – 8 pkt;</w:t>
            </w:r>
          </w:p>
          <w:p w14:paraId="5E6A6404" w14:textId="77777777" w:rsidR="004B5C2C" w:rsidRDefault="00CE55B0">
            <w:pPr>
              <w:pStyle w:val="Akapitzlis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projektu krajowego – 7 pkt;</w:t>
            </w:r>
          </w:p>
          <w:p w14:paraId="328BD754" w14:textId="77777777" w:rsidR="004B5C2C" w:rsidRDefault="00CE55B0">
            <w:pPr>
              <w:pStyle w:val="Akapitzlis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w projekcie krajowym – 6 pkt;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7E3E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punktów za udział w realizacji projektów naukowo-badawczych</w:t>
            </w:r>
          </w:p>
          <w:p w14:paraId="0E87EA5E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 pkt</w:t>
            </w:r>
          </w:p>
        </w:tc>
      </w:tr>
      <w:tr w:rsidR="004B5C2C" w14:paraId="7810B221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38E5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776A" w14:textId="77777777" w:rsidR="004B5C2C" w:rsidRDefault="00CE55B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Konspekt projektu badawczego (max. 30 pkt):</w:t>
            </w:r>
          </w:p>
          <w:p w14:paraId="5EB60F9F" w14:textId="77777777" w:rsidR="004B5C2C" w:rsidRDefault="00CE55B0" w:rsidP="0015259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Konspekt powinien być opisany maksymalnie na 5 stronach standardowego maszynopisu) oraz zawierać następujące elementy:</w:t>
            </w:r>
          </w:p>
          <w:p w14:paraId="0982391B" w14:textId="77777777" w:rsidR="004B5C2C" w:rsidRDefault="00CE55B0" w:rsidP="00152593">
            <w:pPr>
              <w:pStyle w:val="Akapitzlist"/>
              <w:numPr>
                <w:ilvl w:val="0"/>
                <w:numId w:val="39"/>
              </w:numPr>
              <w:ind w:left="45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zdefiniowanie problemu badawczego, celu badań, tez i hipotez badawczych (max. 10 pkt);</w:t>
            </w:r>
          </w:p>
          <w:p w14:paraId="63D57B53" w14:textId="77777777" w:rsidR="004B5C2C" w:rsidRDefault="00CE55B0" w:rsidP="00152593">
            <w:pPr>
              <w:pStyle w:val="Akapitzlist"/>
              <w:numPr>
                <w:ilvl w:val="0"/>
                <w:numId w:val="39"/>
              </w:numPr>
              <w:ind w:left="45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nowatorstwo i oryginalność projektu badawczego (max. 5 pkt);</w:t>
            </w:r>
          </w:p>
          <w:p w14:paraId="0FE91A0A" w14:textId="77777777" w:rsidR="004B5C2C" w:rsidRDefault="00CE55B0" w:rsidP="00152593">
            <w:pPr>
              <w:pStyle w:val="Akapitzlist"/>
              <w:numPr>
                <w:ilvl w:val="0"/>
                <w:numId w:val="39"/>
              </w:numPr>
              <w:ind w:left="45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badań na dany temat przygotowany w oparciu o najnowszą literaturę naukową (max. 5 pkt);</w:t>
            </w:r>
          </w:p>
          <w:p w14:paraId="7C98A0E9" w14:textId="2031AEE8" w:rsidR="004B5C2C" w:rsidRDefault="00F53F93" w:rsidP="00152593">
            <w:pPr>
              <w:pStyle w:val="Akapitzlist"/>
              <w:numPr>
                <w:ilvl w:val="0"/>
                <w:numId w:val="39"/>
              </w:numPr>
              <w:ind w:left="45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E55B0">
              <w:rPr>
                <w:sz w:val="20"/>
                <w:szCs w:val="20"/>
              </w:rPr>
              <w:t>etoda/metody badawcze służące do rozwiązania problemu badawczego (max. 10 pkt);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FC17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30 pkt</w:t>
            </w:r>
          </w:p>
        </w:tc>
      </w:tr>
      <w:tr w:rsidR="004B5C2C" w14:paraId="55351D50" w14:textId="77777777" w:rsidTr="00BD6B94">
        <w:trPr>
          <w:jc w:val="center"/>
        </w:trPr>
        <w:tc>
          <w:tcPr>
            <w:tcW w:w="6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8989" w14:textId="77777777" w:rsidR="004B5C2C" w:rsidRDefault="00CE55B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Maksymalna liczba punktów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5D2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pkt</w:t>
            </w:r>
          </w:p>
        </w:tc>
      </w:tr>
    </w:tbl>
    <w:p w14:paraId="5C716283" w14:textId="77777777" w:rsidR="00BD6B94" w:rsidRPr="00152593" w:rsidRDefault="00CE55B0" w:rsidP="00DF1D63">
      <w:pPr>
        <w:pStyle w:val="Akapitzlist"/>
        <w:numPr>
          <w:ilvl w:val="0"/>
          <w:numId w:val="68"/>
        </w:numPr>
        <w:spacing w:before="60" w:line="276" w:lineRule="auto"/>
        <w:ind w:left="284" w:hanging="284"/>
        <w:jc w:val="both"/>
        <w:rPr>
          <w:spacing w:val="-4"/>
        </w:rPr>
      </w:pPr>
      <w:r>
        <w:t xml:space="preserve">Przy dokonywaniu oceny w etapie pierwszym, komisja rekrutacyjna może powołać recenzenta </w:t>
      </w:r>
      <w:r w:rsidRPr="00152593">
        <w:rPr>
          <w:spacing w:val="-4"/>
        </w:rPr>
        <w:t xml:space="preserve">spośród nauczycieli akademickich </w:t>
      </w:r>
      <w:r w:rsidR="00CE5E30" w:rsidRPr="00152593">
        <w:rPr>
          <w:spacing w:val="-4"/>
        </w:rPr>
        <w:t xml:space="preserve">Uczelni </w:t>
      </w:r>
      <w:r w:rsidRPr="00152593">
        <w:rPr>
          <w:spacing w:val="-4"/>
        </w:rPr>
        <w:t>posiadających co najmniej stopień doktora habilitowanego oraz wiedzę i kompetencję z tematyki przedstawionej w ramach projektu badawczego.</w:t>
      </w:r>
    </w:p>
    <w:p w14:paraId="67F07F67" w14:textId="77777777" w:rsidR="00BD6B94" w:rsidRDefault="00CE55B0" w:rsidP="00152593">
      <w:pPr>
        <w:pStyle w:val="Akapitzlist"/>
        <w:numPr>
          <w:ilvl w:val="0"/>
          <w:numId w:val="68"/>
        </w:numPr>
        <w:spacing w:line="276" w:lineRule="auto"/>
        <w:ind w:left="284" w:hanging="284"/>
        <w:jc w:val="both"/>
      </w:pPr>
      <w:r>
        <w:t>Minimalna liczba punktów do zakwalifikowania kandydata do etapu II wynosi 60 pkt.</w:t>
      </w:r>
    </w:p>
    <w:p w14:paraId="624B5789" w14:textId="77777777" w:rsidR="00BD6B94" w:rsidRDefault="00CE55B0" w:rsidP="00152593">
      <w:pPr>
        <w:pStyle w:val="Akapitzlist"/>
        <w:numPr>
          <w:ilvl w:val="0"/>
          <w:numId w:val="68"/>
        </w:numPr>
        <w:spacing w:line="276" w:lineRule="auto"/>
        <w:ind w:left="284" w:hanging="284"/>
        <w:jc w:val="both"/>
      </w:pPr>
      <w:r>
        <w:t>Osoby niedopuszczone do rozmowy kwalifikacyjnej (etap II) uzyskują na liście rankingowej wynik kwalifikacji równy 0 pkt.</w:t>
      </w:r>
    </w:p>
    <w:p w14:paraId="660EED8C" w14:textId="7C14E838" w:rsidR="004B5C2C" w:rsidRPr="00F53F93" w:rsidRDefault="00CE55B0" w:rsidP="00152593">
      <w:pPr>
        <w:pStyle w:val="Akapitzlist"/>
        <w:numPr>
          <w:ilvl w:val="0"/>
          <w:numId w:val="68"/>
        </w:numPr>
        <w:spacing w:line="276" w:lineRule="auto"/>
        <w:ind w:left="284" w:hanging="284"/>
        <w:jc w:val="both"/>
        <w:rPr>
          <w:spacing w:val="-4"/>
        </w:rPr>
      </w:pPr>
      <w:r w:rsidRPr="00F53F93">
        <w:rPr>
          <w:spacing w:val="-4"/>
        </w:rPr>
        <w:t>W ocenie kandydatów, którzy przeszli do etapu drugiego stosuje się kryteria zestawione w tabeli 2.</w:t>
      </w:r>
    </w:p>
    <w:p w14:paraId="7B409CA5" w14:textId="77777777" w:rsidR="004B5C2C" w:rsidRDefault="00CE55B0" w:rsidP="00DF1D63">
      <w:pPr>
        <w:pStyle w:val="Standard"/>
        <w:jc w:val="both"/>
        <w:rPr>
          <w:sz w:val="20"/>
        </w:rPr>
      </w:pPr>
      <w:r>
        <w:rPr>
          <w:sz w:val="20"/>
        </w:rPr>
        <w:t>Tabela 2. Kryteria oceny kandydata do Szkoły Doktorskiej – etap drugi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5856"/>
        <w:gridCol w:w="3209"/>
      </w:tblGrid>
      <w:tr w:rsidR="004B5C2C" w14:paraId="5280CD9B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646B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4E16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Kryteria stosowane w ocenie rozmowy kwalifikacyjnej  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8D84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punktów</w:t>
            </w:r>
          </w:p>
        </w:tc>
      </w:tr>
      <w:tr w:rsidR="004B5C2C" w14:paraId="0BDA8A7D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862E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6882" w14:textId="77777777" w:rsidR="004B5C2C" w:rsidRPr="00152593" w:rsidRDefault="00CE55B0">
            <w:pPr>
              <w:pStyle w:val="Standard"/>
              <w:rPr>
                <w:spacing w:val="-4"/>
                <w:sz w:val="20"/>
                <w:szCs w:val="20"/>
              </w:rPr>
            </w:pPr>
            <w:r w:rsidRPr="00152593">
              <w:rPr>
                <w:spacing w:val="-4"/>
                <w:sz w:val="20"/>
                <w:szCs w:val="20"/>
              </w:rPr>
              <w:t>Ocena projektu badawczego z uwzględnieniem wartości merytorycznej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F5E1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15 pkt</w:t>
            </w:r>
          </w:p>
        </w:tc>
      </w:tr>
      <w:tr w:rsidR="004B5C2C" w14:paraId="6F64A9AC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9767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3AE3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kandydata w zakresie znajomości najnowszych trendów badań w zakresie zgodnym z tematyką projektu badawczego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E298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15 pkt</w:t>
            </w:r>
          </w:p>
        </w:tc>
      </w:tr>
      <w:tr w:rsidR="004B5C2C" w14:paraId="44FDB51E" w14:textId="77777777" w:rsidTr="00BD6B94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1E21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882C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umiejętności prezentacji projektu badawczego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AB98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20 pkt</w:t>
            </w:r>
          </w:p>
        </w:tc>
      </w:tr>
      <w:tr w:rsidR="004B5C2C" w14:paraId="0C04F64B" w14:textId="77777777" w:rsidTr="00BD6B94">
        <w:trPr>
          <w:jc w:val="center"/>
        </w:trPr>
        <w:tc>
          <w:tcPr>
            <w:tcW w:w="6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2400" w14:textId="77777777" w:rsidR="004B5C2C" w:rsidRDefault="00CE55B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Maksymalna liczba punktów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079E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50 pkt</w:t>
            </w:r>
          </w:p>
        </w:tc>
      </w:tr>
    </w:tbl>
    <w:p w14:paraId="76816301" w14:textId="77777777" w:rsidR="00BD6B94" w:rsidRDefault="00CE55B0" w:rsidP="00DF1D63">
      <w:pPr>
        <w:pStyle w:val="Akapitzlist"/>
        <w:numPr>
          <w:ilvl w:val="0"/>
          <w:numId w:val="68"/>
        </w:numPr>
        <w:spacing w:before="60" w:line="276" w:lineRule="auto"/>
        <w:ind w:left="284" w:hanging="426"/>
        <w:jc w:val="both"/>
      </w:pPr>
      <w:r>
        <w:t>Kandydat przed przystąpieniem do rozmowy kwalifikacyjnej powinien przedstawić komisji rekrutacyjnej dokument potwierdzający jego tożsamość.</w:t>
      </w:r>
    </w:p>
    <w:p w14:paraId="256DDE52" w14:textId="77777777" w:rsidR="00BD6B94" w:rsidRDefault="00CE55B0" w:rsidP="00152593">
      <w:pPr>
        <w:pStyle w:val="Akapitzlist"/>
        <w:numPr>
          <w:ilvl w:val="0"/>
          <w:numId w:val="68"/>
        </w:numPr>
        <w:spacing w:line="276" w:lineRule="auto"/>
        <w:ind w:left="284" w:hanging="426"/>
        <w:jc w:val="both"/>
      </w:pPr>
      <w:r>
        <w:t>Osoby, które nie zgłosiły się na rozmowę kwalifikacyjną (etap II), po przejściu etapu I, uzyskują wynik kwalifikacyjny równy 0 pkt.</w:t>
      </w:r>
    </w:p>
    <w:p w14:paraId="5224FA04" w14:textId="77777777" w:rsidR="00BD6B94" w:rsidRDefault="00CE55B0" w:rsidP="00152593">
      <w:pPr>
        <w:pStyle w:val="Akapitzlist"/>
        <w:numPr>
          <w:ilvl w:val="0"/>
          <w:numId w:val="68"/>
        </w:numPr>
        <w:spacing w:line="276" w:lineRule="auto"/>
        <w:ind w:left="284" w:hanging="426"/>
        <w:jc w:val="both"/>
      </w:pPr>
      <w:r>
        <w:t>Wynik kwalifikacji kandydata stanowi sumę punktów uzyskanych w etapie I i II. Suma ta jest liczbą z zakresu od 0 do 150 z dokładnością do jednego miejsca po przecinku.</w:t>
      </w:r>
    </w:p>
    <w:p w14:paraId="1CE92761" w14:textId="71A7EC66" w:rsidR="004B5C2C" w:rsidRDefault="00CE55B0" w:rsidP="00152593">
      <w:pPr>
        <w:pStyle w:val="Akapitzlist"/>
        <w:numPr>
          <w:ilvl w:val="0"/>
          <w:numId w:val="68"/>
        </w:numPr>
        <w:spacing w:line="276" w:lineRule="auto"/>
        <w:ind w:left="284" w:hanging="426"/>
        <w:jc w:val="both"/>
      </w:pPr>
      <w:r>
        <w:t>Punktację osiągnięć kandydatów rejestruje się odrębnie dla każdego z nich w tabeli według poniższego wzoru.</w:t>
      </w:r>
    </w:p>
    <w:p w14:paraId="6CA76AF6" w14:textId="77777777" w:rsidR="004B5C2C" w:rsidRDefault="00CE55B0" w:rsidP="00DF1D63">
      <w:pPr>
        <w:pStyle w:val="Standard"/>
        <w:jc w:val="both"/>
        <w:rPr>
          <w:sz w:val="20"/>
        </w:rPr>
      </w:pPr>
      <w:r>
        <w:rPr>
          <w:sz w:val="20"/>
        </w:rPr>
        <w:t>Tabela 3. Karta kwalifikacyjna kandydata do Szkoły Doktorskiej ZUT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5554"/>
        <w:gridCol w:w="3296"/>
        <w:gridCol w:w="40"/>
      </w:tblGrid>
      <w:tr w:rsidR="004B5C2C" w14:paraId="7312B4E1" w14:textId="77777777" w:rsidTr="00BD6B94">
        <w:trPr>
          <w:jc w:val="center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4C16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kandydata: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6D769" w14:textId="77777777" w:rsidR="004B5C2C" w:rsidRDefault="004B5C2C">
            <w:pPr>
              <w:pStyle w:val="Standard"/>
            </w:pPr>
          </w:p>
        </w:tc>
      </w:tr>
      <w:tr w:rsidR="004B5C2C" w14:paraId="0B099AD0" w14:textId="77777777" w:rsidTr="00BD6B94">
        <w:trPr>
          <w:jc w:val="center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FE7F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Dziedzina i dyscyplina naukowa: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D1132" w14:textId="77777777" w:rsidR="004B5C2C" w:rsidRDefault="004B5C2C">
            <w:pPr>
              <w:pStyle w:val="Standard"/>
            </w:pPr>
          </w:p>
        </w:tc>
      </w:tr>
      <w:tr w:rsidR="004B5C2C" w14:paraId="39121BE5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C368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15D8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C79F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Maksymalna liczba punktów</w:t>
            </w:r>
          </w:p>
        </w:tc>
      </w:tr>
      <w:tr w:rsidR="004B5C2C" w14:paraId="2E14F61D" w14:textId="77777777" w:rsidTr="00BD6B94">
        <w:trPr>
          <w:jc w:val="center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E0B5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Etap 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D424A" w14:textId="77777777" w:rsidR="004B5C2C" w:rsidRDefault="004B5C2C">
            <w:pPr>
              <w:pStyle w:val="Standard"/>
            </w:pPr>
          </w:p>
        </w:tc>
      </w:tr>
      <w:tr w:rsidR="004B5C2C" w14:paraId="24FB1EB1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7938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4C83" w14:textId="77777777" w:rsidR="004B5C2C" w:rsidRDefault="00CE55B0">
            <w:pPr>
              <w:pStyle w:val="Standard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Wynik ukończenia studiów wyższych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F81C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pkt</w:t>
            </w:r>
          </w:p>
        </w:tc>
      </w:tr>
      <w:tr w:rsidR="004B5C2C" w14:paraId="501E2EF3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41F1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ABFF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Udokumentowana działalność publikacyjna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0944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pkt</w:t>
            </w:r>
          </w:p>
        </w:tc>
      </w:tr>
      <w:tr w:rsidR="004B5C2C" w14:paraId="36A636AB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F16D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B192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konferencjach naukowych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191D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pkt</w:t>
            </w:r>
          </w:p>
        </w:tc>
      </w:tr>
      <w:tr w:rsidR="004B5C2C" w14:paraId="7AB098C9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FC64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39A2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Mobilność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C342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pkt</w:t>
            </w:r>
          </w:p>
        </w:tc>
      </w:tr>
      <w:tr w:rsidR="004B5C2C" w14:paraId="3E90E4ED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40BE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9E40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społeczna i organizacyjna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E64C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pkt</w:t>
            </w:r>
          </w:p>
        </w:tc>
      </w:tr>
      <w:tr w:rsidR="004B5C2C" w14:paraId="33E3B60B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207A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D3FE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realizacji projektów naukowo-badawczych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91CA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pkt</w:t>
            </w:r>
          </w:p>
        </w:tc>
      </w:tr>
      <w:tr w:rsidR="004B5C2C" w14:paraId="761FF302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9EA9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8AFE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Konspekt projektu badawczego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04B1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pkt</w:t>
            </w:r>
          </w:p>
        </w:tc>
      </w:tr>
      <w:tr w:rsidR="004B5C2C" w14:paraId="08A1FC0B" w14:textId="77777777" w:rsidTr="00BD6B94">
        <w:trPr>
          <w:gridAfter w:val="1"/>
          <w:wAfter w:w="40" w:type="dxa"/>
          <w:jc w:val="center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858B" w14:textId="77777777" w:rsidR="004B5C2C" w:rsidRDefault="00CE55B0" w:rsidP="004B60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punktów uzyskanych przez kandydata w etapie I</w:t>
            </w:r>
          </w:p>
        </w:tc>
      </w:tr>
      <w:tr w:rsidR="004B5C2C" w14:paraId="5C6C59AC" w14:textId="77777777" w:rsidTr="00BD6B94">
        <w:trPr>
          <w:gridAfter w:val="1"/>
          <w:wAfter w:w="40" w:type="dxa"/>
          <w:jc w:val="center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DD9B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5235" w14:textId="77777777" w:rsidR="004B5C2C" w:rsidRDefault="00CE55B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kwalifikacyjna (etap II)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9F5B" w14:textId="77777777" w:rsidR="004B5C2C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pkt</w:t>
            </w:r>
          </w:p>
        </w:tc>
      </w:tr>
      <w:tr w:rsidR="004B5C2C" w14:paraId="2B3AB0B8" w14:textId="77777777" w:rsidTr="00BD6B94">
        <w:trPr>
          <w:gridAfter w:val="1"/>
          <w:wAfter w:w="40" w:type="dxa"/>
          <w:jc w:val="center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FFD0" w14:textId="77777777" w:rsidR="004B5C2C" w:rsidRDefault="00CE55B0" w:rsidP="004B60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punktów uzyskanych przez kandydata w etapie I i II</w:t>
            </w:r>
          </w:p>
        </w:tc>
      </w:tr>
    </w:tbl>
    <w:p w14:paraId="0D97BA9D" w14:textId="33463F2B" w:rsidR="004B5C2C" w:rsidRPr="003B50B6" w:rsidRDefault="00CE55B0" w:rsidP="00152593">
      <w:pPr>
        <w:pStyle w:val="Akapitzlist"/>
        <w:numPr>
          <w:ilvl w:val="0"/>
          <w:numId w:val="68"/>
        </w:numPr>
        <w:spacing w:before="120" w:line="276" w:lineRule="auto"/>
        <w:ind w:left="284" w:hanging="426"/>
        <w:jc w:val="both"/>
      </w:pPr>
      <w:r w:rsidRPr="003B50B6">
        <w:t>Kandydaci są umieszczani na liście rankingowej</w:t>
      </w:r>
      <w:r w:rsidR="00474F98" w:rsidRPr="003B50B6">
        <w:t>,</w:t>
      </w:r>
      <w:r w:rsidRPr="003B50B6">
        <w:t xml:space="preserve"> w kolejności według uzyskanego wyniku kwalifikacji, która stanowi podstawę do utworzenia listy przyjętych doktorantów do Szkoły Doktorskiej.</w:t>
      </w:r>
    </w:p>
    <w:p w14:paraId="10DEC41F" w14:textId="77777777" w:rsidR="004B5C2C" w:rsidRPr="0086620B" w:rsidRDefault="00CE55B0" w:rsidP="00152593">
      <w:pPr>
        <w:pStyle w:val="Akapitzlist"/>
        <w:numPr>
          <w:ilvl w:val="0"/>
          <w:numId w:val="68"/>
        </w:numPr>
        <w:spacing w:line="276" w:lineRule="auto"/>
        <w:ind w:left="284" w:hanging="426"/>
        <w:jc w:val="both"/>
      </w:pPr>
      <w:r w:rsidRPr="0086620B">
        <w:t>Warunkiem przyjęcia do Szkoły Doktorskiej jest uzyskanie co najmniej 90 pkt z całości postępowania kwalifikacyjnego, w tym co najmniej 60 pkt z I etapu i co najmniej 30 pkt z II etapu postępowania kwalifikacyjnego.</w:t>
      </w:r>
    </w:p>
    <w:p w14:paraId="4D169DBF" w14:textId="69415300" w:rsidR="00855406" w:rsidRPr="0086620B" w:rsidRDefault="00855406" w:rsidP="00152593">
      <w:pPr>
        <w:pStyle w:val="Akapitzlist"/>
        <w:numPr>
          <w:ilvl w:val="0"/>
          <w:numId w:val="68"/>
        </w:numPr>
        <w:spacing w:line="276" w:lineRule="auto"/>
        <w:ind w:left="284" w:hanging="426"/>
        <w:jc w:val="both"/>
      </w:pPr>
      <w:r w:rsidRPr="0086620B">
        <w:t xml:space="preserve">W uzasadnionych przypadkach </w:t>
      </w:r>
      <w:r w:rsidR="0043188F" w:rsidRPr="0086620B">
        <w:t>kandydat może zakwestionować wynik</w:t>
      </w:r>
      <w:r w:rsidRPr="0086620B">
        <w:t xml:space="preserve"> kwalif</w:t>
      </w:r>
      <w:r w:rsidR="004B60FB">
        <w:t>ikacji, o którym mowa w ust. 14</w:t>
      </w:r>
      <w:r w:rsidR="0043188F" w:rsidRPr="0086620B">
        <w:t xml:space="preserve"> poprzez</w:t>
      </w:r>
      <w:r w:rsidRPr="0086620B">
        <w:t xml:space="preserve"> </w:t>
      </w:r>
      <w:r w:rsidR="0043188F" w:rsidRPr="0086620B">
        <w:t>wniesienie do Rektora, w terminie 7 dni od dnia ogłoszenia wyników kwalifikacji, pisemnych, umotywowanych zastrzeżeń. W przypadku uznania zastrzeżeń za uzasadnione Rektor może zmienić wynik kwalifikacji kandydata, który wniósł zastrzeżenia.</w:t>
      </w:r>
    </w:p>
    <w:p w14:paraId="442553B2" w14:textId="6943DEFF" w:rsidR="00BD6B94" w:rsidRPr="0086620B" w:rsidRDefault="00B92CA1" w:rsidP="00152593">
      <w:pPr>
        <w:pStyle w:val="Akapitzlist"/>
        <w:numPr>
          <w:ilvl w:val="0"/>
          <w:numId w:val="68"/>
        </w:numPr>
        <w:spacing w:line="276" w:lineRule="auto"/>
        <w:ind w:left="284" w:hanging="426"/>
        <w:jc w:val="both"/>
      </w:pPr>
      <w:r w:rsidRPr="0086620B">
        <w:t>Zastr</w:t>
      </w:r>
      <w:r w:rsidR="00862487">
        <w:t>zeżenia, o których mowa w pkt 16</w:t>
      </w:r>
      <w:r w:rsidRPr="0086620B">
        <w:t xml:space="preserve"> mogą być dostarczone za pomocą operatora pocztowego. Za termin doręczenia uznaje się wówczas termin ich nadania do Szkoły Doktorskiej.</w:t>
      </w:r>
    </w:p>
    <w:p w14:paraId="3FD78C85" w14:textId="13C47959" w:rsidR="0043188F" w:rsidRPr="0086620B" w:rsidRDefault="0043188F" w:rsidP="00152593">
      <w:pPr>
        <w:pStyle w:val="Akapitzlist"/>
        <w:numPr>
          <w:ilvl w:val="0"/>
          <w:numId w:val="68"/>
        </w:numPr>
        <w:spacing w:line="276" w:lineRule="auto"/>
        <w:ind w:left="284" w:hanging="426"/>
        <w:jc w:val="both"/>
      </w:pPr>
      <w:r w:rsidRPr="0086620B">
        <w:t>Ostateczny lista rankingowa jest ogłaszana niezwłocznie po rozpoznaniu wszystkich zastrzeżeń, o</w:t>
      </w:r>
      <w:r w:rsidR="00F53F93">
        <w:t> </w:t>
      </w:r>
      <w:r w:rsidRPr="0086620B">
        <w:t>których mowa w pkt 1</w:t>
      </w:r>
      <w:r w:rsidR="00862487">
        <w:t>6</w:t>
      </w:r>
      <w:r w:rsidRPr="0086620B">
        <w:t xml:space="preserve"> albo po upływie terminu do ich wniesienia, jeżeli nie zostały wniesione.</w:t>
      </w:r>
    </w:p>
    <w:sectPr w:rsidR="0043188F" w:rsidRPr="0086620B" w:rsidSect="007B06B8">
      <w:footerReference w:type="even" r:id="rId10"/>
      <w:footerReference w:type="default" r:id="rId11"/>
      <w:pgSz w:w="11906" w:h="16838"/>
      <w:pgMar w:top="851" w:right="851" w:bottom="765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FD731" w14:textId="77777777" w:rsidR="0011059A" w:rsidRDefault="0011059A">
      <w:r>
        <w:separator/>
      </w:r>
    </w:p>
  </w:endnote>
  <w:endnote w:type="continuationSeparator" w:id="0">
    <w:p w14:paraId="200226AB" w14:textId="77777777" w:rsidR="0011059A" w:rsidRDefault="0011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92F4" w14:textId="77777777" w:rsidR="009A6A6D" w:rsidRDefault="005951D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083D" w14:textId="77777777" w:rsidR="009A6A6D" w:rsidRDefault="005951D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DB58C" w14:textId="77777777" w:rsidR="009A6A6D" w:rsidRDefault="00595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2204A" w14:textId="77777777" w:rsidR="0011059A" w:rsidRDefault="0011059A">
      <w:r>
        <w:rPr>
          <w:color w:val="000000"/>
        </w:rPr>
        <w:separator/>
      </w:r>
    </w:p>
  </w:footnote>
  <w:footnote w:type="continuationSeparator" w:id="0">
    <w:p w14:paraId="2132C519" w14:textId="77777777" w:rsidR="0011059A" w:rsidRDefault="0011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340EC"/>
    <w:multiLevelType w:val="multilevel"/>
    <w:tmpl w:val="B6623C10"/>
    <w:styleLink w:val="WWNum24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" w15:restartNumberingAfterBreak="0">
    <w:nsid w:val="0363193A"/>
    <w:multiLevelType w:val="multilevel"/>
    <w:tmpl w:val="1318EA42"/>
    <w:styleLink w:val="WWNum9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3" w15:restartNumberingAfterBreak="0">
    <w:nsid w:val="07724F89"/>
    <w:multiLevelType w:val="multilevel"/>
    <w:tmpl w:val="67CC6B38"/>
    <w:styleLink w:val="WWNum7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" w15:restartNumberingAfterBreak="0">
    <w:nsid w:val="07852CC9"/>
    <w:multiLevelType w:val="multilevel"/>
    <w:tmpl w:val="AF083856"/>
    <w:styleLink w:val="WWNum44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5" w15:restartNumberingAfterBreak="0">
    <w:nsid w:val="0C8911C9"/>
    <w:multiLevelType w:val="multilevel"/>
    <w:tmpl w:val="01CAEB2C"/>
    <w:styleLink w:val="WWNum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" w15:restartNumberingAfterBreak="0">
    <w:nsid w:val="0D76092A"/>
    <w:multiLevelType w:val="multilevel"/>
    <w:tmpl w:val="5D40E0EC"/>
    <w:styleLink w:val="WWNum2"/>
    <w:lvl w:ilvl="0">
      <w:start w:val="1"/>
      <w:numFmt w:val="decimal"/>
      <w:lvlText w:val="%1."/>
      <w:lvlJc w:val="left"/>
      <w:pPr>
        <w:ind w:left="532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68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1.%2.%3."/>
      <w:lvlJc w:val="right"/>
      <w:pPr>
        <w:ind w:left="238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08" w:hanging="360"/>
      </w:pPr>
    </w:lvl>
    <w:lvl w:ilvl="4">
      <w:start w:val="1"/>
      <w:numFmt w:val="lowerLetter"/>
      <w:lvlText w:val="%1.%2.%3.%4.%5."/>
      <w:lvlJc w:val="left"/>
      <w:pPr>
        <w:ind w:left="382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4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8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08" w:hanging="180"/>
      </w:pPr>
      <w:rPr>
        <w:rFonts w:cs="Times New Roman"/>
      </w:rPr>
    </w:lvl>
  </w:abstractNum>
  <w:abstractNum w:abstractNumId="7" w15:restartNumberingAfterBreak="0">
    <w:nsid w:val="0E4777A5"/>
    <w:multiLevelType w:val="multilevel"/>
    <w:tmpl w:val="6AA0154E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1FD4520"/>
    <w:multiLevelType w:val="multilevel"/>
    <w:tmpl w:val="3D9E3C00"/>
    <w:styleLink w:val="WWNum19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9" w15:restartNumberingAfterBreak="0">
    <w:nsid w:val="198254E8"/>
    <w:multiLevelType w:val="multilevel"/>
    <w:tmpl w:val="7EAC1AF4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9923B2D"/>
    <w:multiLevelType w:val="multilevel"/>
    <w:tmpl w:val="CBF4CB70"/>
    <w:styleLink w:val="WWNum23"/>
    <w:lvl w:ilvl="0">
      <w:start w:val="1"/>
      <w:numFmt w:val="lowerLetter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1.%2.%3."/>
      <w:lvlJc w:val="right"/>
      <w:pPr>
        <w:ind w:left="3938" w:hanging="180"/>
      </w:pPr>
    </w:lvl>
    <w:lvl w:ilvl="3">
      <w:start w:val="1"/>
      <w:numFmt w:val="decimal"/>
      <w:lvlText w:val="%1.%2.%3.%4."/>
      <w:lvlJc w:val="left"/>
      <w:pPr>
        <w:ind w:left="4658" w:hanging="360"/>
      </w:pPr>
    </w:lvl>
    <w:lvl w:ilvl="4">
      <w:start w:val="1"/>
      <w:numFmt w:val="lowerLetter"/>
      <w:lvlText w:val="%1.%2.%3.%4.%5."/>
      <w:lvlJc w:val="left"/>
      <w:pPr>
        <w:ind w:left="5378" w:hanging="360"/>
      </w:pPr>
    </w:lvl>
    <w:lvl w:ilvl="5">
      <w:start w:val="1"/>
      <w:numFmt w:val="lowerRoman"/>
      <w:lvlText w:val="%1.%2.%3.%4.%5.%6."/>
      <w:lvlJc w:val="right"/>
      <w:pPr>
        <w:ind w:left="6098" w:hanging="180"/>
      </w:pPr>
    </w:lvl>
    <w:lvl w:ilvl="6">
      <w:start w:val="1"/>
      <w:numFmt w:val="decimal"/>
      <w:lvlText w:val="%1.%2.%3.%4.%5.%6.%7."/>
      <w:lvlJc w:val="left"/>
      <w:pPr>
        <w:ind w:left="6818" w:hanging="360"/>
      </w:pPr>
    </w:lvl>
    <w:lvl w:ilvl="7">
      <w:start w:val="1"/>
      <w:numFmt w:val="lowerLetter"/>
      <w:lvlText w:val="%1.%2.%3.%4.%5.%6.%7.%8."/>
      <w:lvlJc w:val="left"/>
      <w:pPr>
        <w:ind w:left="7538" w:hanging="360"/>
      </w:pPr>
    </w:lvl>
    <w:lvl w:ilvl="8">
      <w:start w:val="1"/>
      <w:numFmt w:val="lowerRoman"/>
      <w:lvlText w:val="%1.%2.%3.%4.%5.%6.%7.%8.%9."/>
      <w:lvlJc w:val="right"/>
      <w:pPr>
        <w:ind w:left="8258" w:hanging="180"/>
      </w:pPr>
    </w:lvl>
  </w:abstractNum>
  <w:abstractNum w:abstractNumId="11" w15:restartNumberingAfterBreak="0">
    <w:nsid w:val="19EA5BA0"/>
    <w:multiLevelType w:val="multilevel"/>
    <w:tmpl w:val="AE903F46"/>
    <w:styleLink w:val="WWNum20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12" w15:restartNumberingAfterBreak="0">
    <w:nsid w:val="1B6B0B0A"/>
    <w:multiLevelType w:val="multilevel"/>
    <w:tmpl w:val="62E2E7A6"/>
    <w:styleLink w:val="WWNum5"/>
    <w:lvl w:ilvl="0">
      <w:start w:val="1"/>
      <w:numFmt w:val="decimal"/>
      <w:lvlText w:val="%1)"/>
      <w:lvlJc w:val="left"/>
      <w:pPr>
        <w:ind w:left="2022" w:hanging="360"/>
      </w:pPr>
      <w:rPr>
        <w:rFonts w:cs="Times New Roman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2742" w:hanging="360"/>
      </w:pPr>
      <w:rPr>
        <w:b w:val="0"/>
        <w:i w:val="0"/>
        <w:sz w:val="24"/>
      </w:rPr>
    </w:lvl>
    <w:lvl w:ilvl="2">
      <w:numFmt w:val="bullet"/>
      <w:lvlText w:val=""/>
      <w:lvlJc w:val="left"/>
      <w:pPr>
        <w:ind w:left="34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2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1211" w:hanging="360"/>
      </w:pPr>
    </w:lvl>
    <w:lvl w:ilvl="5">
      <w:numFmt w:val="bullet"/>
      <w:lvlText w:val=""/>
      <w:lvlJc w:val="left"/>
      <w:pPr>
        <w:ind w:left="56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782" w:hanging="360"/>
      </w:pPr>
      <w:rPr>
        <w:rFonts w:ascii="Wingdings" w:hAnsi="Wingdings"/>
      </w:rPr>
    </w:lvl>
  </w:abstractNum>
  <w:abstractNum w:abstractNumId="13" w15:restartNumberingAfterBreak="0">
    <w:nsid w:val="207A2243"/>
    <w:multiLevelType w:val="multilevel"/>
    <w:tmpl w:val="45D08D0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1F9173B"/>
    <w:multiLevelType w:val="multilevel"/>
    <w:tmpl w:val="F0CAFC34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2C87837"/>
    <w:multiLevelType w:val="multilevel"/>
    <w:tmpl w:val="6892FE8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6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D41E60"/>
    <w:multiLevelType w:val="multilevel"/>
    <w:tmpl w:val="148C88B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4D666E7"/>
    <w:multiLevelType w:val="multilevel"/>
    <w:tmpl w:val="F2EE3FFC"/>
    <w:styleLink w:val="WWNum6"/>
    <w:lvl w:ilvl="0">
      <w:start w:val="1"/>
      <w:numFmt w:val="lowerLetter"/>
      <w:lvlText w:val="%1)"/>
      <w:lvlJc w:val="left"/>
      <w:pPr>
        <w:ind w:left="1484" w:hanging="360"/>
      </w:pPr>
    </w:lvl>
    <w:lvl w:ilvl="1">
      <w:start w:val="1"/>
      <w:numFmt w:val="lowerLetter"/>
      <w:lvlText w:val="%2."/>
      <w:lvlJc w:val="left"/>
      <w:pPr>
        <w:ind w:left="2204" w:hanging="360"/>
      </w:pPr>
    </w:lvl>
    <w:lvl w:ilvl="2">
      <w:start w:val="1"/>
      <w:numFmt w:val="lowerRoman"/>
      <w:lvlText w:val="%1.%2.%3."/>
      <w:lvlJc w:val="right"/>
      <w:pPr>
        <w:ind w:left="2924" w:hanging="180"/>
      </w:pPr>
    </w:lvl>
    <w:lvl w:ilvl="3">
      <w:start w:val="1"/>
      <w:numFmt w:val="decimal"/>
      <w:lvlText w:val="%1.%2.%3.%4."/>
      <w:lvlJc w:val="left"/>
      <w:pPr>
        <w:ind w:left="3644" w:hanging="360"/>
      </w:pPr>
    </w:lvl>
    <w:lvl w:ilvl="4">
      <w:start w:val="1"/>
      <w:numFmt w:val="lowerLetter"/>
      <w:lvlText w:val="%1.%2.%3.%4.%5."/>
      <w:lvlJc w:val="left"/>
      <w:pPr>
        <w:ind w:left="4364" w:hanging="360"/>
      </w:pPr>
    </w:lvl>
    <w:lvl w:ilvl="5">
      <w:start w:val="1"/>
      <w:numFmt w:val="lowerRoman"/>
      <w:lvlText w:val="%1.%2.%3.%4.%5.%6."/>
      <w:lvlJc w:val="right"/>
      <w:pPr>
        <w:ind w:left="5084" w:hanging="180"/>
      </w:pPr>
    </w:lvl>
    <w:lvl w:ilvl="6">
      <w:start w:val="1"/>
      <w:numFmt w:val="decimal"/>
      <w:lvlText w:val="%1.%2.%3.%4.%5.%6.%7."/>
      <w:lvlJc w:val="left"/>
      <w:pPr>
        <w:ind w:left="5804" w:hanging="360"/>
      </w:pPr>
    </w:lvl>
    <w:lvl w:ilvl="7">
      <w:start w:val="1"/>
      <w:numFmt w:val="lowerLetter"/>
      <w:lvlText w:val="%1.%2.%3.%4.%5.%6.%7.%8."/>
      <w:lvlJc w:val="left"/>
      <w:pPr>
        <w:ind w:left="6524" w:hanging="360"/>
      </w:pPr>
    </w:lvl>
    <w:lvl w:ilvl="8">
      <w:start w:val="1"/>
      <w:numFmt w:val="lowerRoman"/>
      <w:lvlText w:val="%1.%2.%3.%4.%5.%6.%7.%8.%9."/>
      <w:lvlJc w:val="right"/>
      <w:pPr>
        <w:ind w:left="7244" w:hanging="180"/>
      </w:pPr>
    </w:lvl>
  </w:abstractNum>
  <w:abstractNum w:abstractNumId="18" w15:restartNumberingAfterBreak="0">
    <w:nsid w:val="27A51C94"/>
    <w:multiLevelType w:val="multilevel"/>
    <w:tmpl w:val="1AE2B9B0"/>
    <w:styleLink w:val="WWNum4"/>
    <w:lvl w:ilvl="0">
      <w:start w:val="1"/>
      <w:numFmt w:val="decimal"/>
      <w:lvlText w:val="%1)"/>
      <w:lvlJc w:val="left"/>
      <w:pPr>
        <w:ind w:left="225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>
      <w:numFmt w:val="bullet"/>
      <w:lvlText w:val=""/>
      <w:lvlJc w:val="left"/>
      <w:pPr>
        <w:ind w:left="36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3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9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10" w:hanging="360"/>
      </w:pPr>
      <w:rPr>
        <w:rFonts w:ascii="Wingdings" w:hAnsi="Wingdings"/>
      </w:rPr>
    </w:lvl>
  </w:abstractNum>
  <w:abstractNum w:abstractNumId="19" w15:restartNumberingAfterBreak="0">
    <w:nsid w:val="2AC91D15"/>
    <w:multiLevelType w:val="multilevel"/>
    <w:tmpl w:val="BB649A52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C3C2957"/>
    <w:multiLevelType w:val="multilevel"/>
    <w:tmpl w:val="34D88E98"/>
    <w:styleLink w:val="WWNum12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1" w15:restartNumberingAfterBreak="0">
    <w:nsid w:val="2E647AA8"/>
    <w:multiLevelType w:val="multilevel"/>
    <w:tmpl w:val="89727E6C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92741CD"/>
    <w:multiLevelType w:val="multilevel"/>
    <w:tmpl w:val="52060ECA"/>
    <w:styleLink w:val="WWNum14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3" w15:restartNumberingAfterBreak="0">
    <w:nsid w:val="392D2D8E"/>
    <w:multiLevelType w:val="multilevel"/>
    <w:tmpl w:val="DB5CFD94"/>
    <w:styleLink w:val="WWNum3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3B4F117C"/>
    <w:multiLevelType w:val="multilevel"/>
    <w:tmpl w:val="0CC8B9BC"/>
    <w:styleLink w:val="WWNum43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5" w15:restartNumberingAfterBreak="0">
    <w:nsid w:val="3FD22D99"/>
    <w:multiLevelType w:val="hybridMultilevel"/>
    <w:tmpl w:val="D8FE3242"/>
    <w:lvl w:ilvl="0" w:tplc="66C2B7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A47AC"/>
    <w:multiLevelType w:val="multilevel"/>
    <w:tmpl w:val="A4E46CE4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38F777B"/>
    <w:multiLevelType w:val="multilevel"/>
    <w:tmpl w:val="D2EAFACC"/>
    <w:styleLink w:val="WWNum45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numFmt w:val="bullet"/>
      <w:lvlText w:val=""/>
      <w:lvlJc w:val="left"/>
      <w:pPr>
        <w:ind w:left="1515" w:hanging="435"/>
      </w:pPr>
      <w:rPr>
        <w:rFonts w:ascii="Symbol" w:eastAsia="Times New Roman" w:hAnsi="Symbol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25749B"/>
    <w:multiLevelType w:val="multilevel"/>
    <w:tmpl w:val="416EA0A4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4F22DF4"/>
    <w:multiLevelType w:val="multilevel"/>
    <w:tmpl w:val="4B16DC90"/>
    <w:styleLink w:val="WWNum2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5E77B41"/>
    <w:multiLevelType w:val="multilevel"/>
    <w:tmpl w:val="79D68668"/>
    <w:styleLink w:val="WWNum40"/>
    <w:lvl w:ilvl="0">
      <w:start w:val="1"/>
      <w:numFmt w:val="decimal"/>
      <w:lvlText w:val="%1."/>
      <w:lvlJc w:val="left"/>
      <w:pPr>
        <w:ind w:left="49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6DF1301"/>
    <w:multiLevelType w:val="multilevel"/>
    <w:tmpl w:val="7374C6CE"/>
    <w:styleLink w:val="WWNum25"/>
    <w:lvl w:ilvl="0">
      <w:start w:val="1"/>
      <w:numFmt w:val="lowerLetter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1.%2.%3."/>
      <w:lvlJc w:val="right"/>
      <w:pPr>
        <w:ind w:left="3938" w:hanging="180"/>
      </w:pPr>
    </w:lvl>
    <w:lvl w:ilvl="3">
      <w:start w:val="1"/>
      <w:numFmt w:val="decimal"/>
      <w:lvlText w:val="%1.%2.%3.%4."/>
      <w:lvlJc w:val="left"/>
      <w:pPr>
        <w:ind w:left="4658" w:hanging="360"/>
      </w:pPr>
    </w:lvl>
    <w:lvl w:ilvl="4">
      <w:start w:val="1"/>
      <w:numFmt w:val="lowerLetter"/>
      <w:lvlText w:val="%1.%2.%3.%4.%5."/>
      <w:lvlJc w:val="left"/>
      <w:pPr>
        <w:ind w:left="5378" w:hanging="360"/>
      </w:pPr>
    </w:lvl>
    <w:lvl w:ilvl="5">
      <w:start w:val="1"/>
      <w:numFmt w:val="lowerRoman"/>
      <w:lvlText w:val="%1.%2.%3.%4.%5.%6."/>
      <w:lvlJc w:val="right"/>
      <w:pPr>
        <w:ind w:left="6098" w:hanging="180"/>
      </w:pPr>
    </w:lvl>
    <w:lvl w:ilvl="6">
      <w:start w:val="1"/>
      <w:numFmt w:val="decimal"/>
      <w:lvlText w:val="%1.%2.%3.%4.%5.%6.%7."/>
      <w:lvlJc w:val="left"/>
      <w:pPr>
        <w:ind w:left="6818" w:hanging="360"/>
      </w:pPr>
    </w:lvl>
    <w:lvl w:ilvl="7">
      <w:start w:val="1"/>
      <w:numFmt w:val="lowerLetter"/>
      <w:lvlText w:val="%1.%2.%3.%4.%5.%6.%7.%8."/>
      <w:lvlJc w:val="left"/>
      <w:pPr>
        <w:ind w:left="7538" w:hanging="360"/>
      </w:pPr>
    </w:lvl>
    <w:lvl w:ilvl="8">
      <w:start w:val="1"/>
      <w:numFmt w:val="lowerRoman"/>
      <w:lvlText w:val="%1.%2.%3.%4.%5.%6.%7.%8.%9."/>
      <w:lvlJc w:val="right"/>
      <w:pPr>
        <w:ind w:left="8258" w:hanging="180"/>
      </w:pPr>
    </w:lvl>
  </w:abstractNum>
  <w:abstractNum w:abstractNumId="32" w15:restartNumberingAfterBreak="0">
    <w:nsid w:val="478B6F06"/>
    <w:multiLevelType w:val="multilevel"/>
    <w:tmpl w:val="FEF22B20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1E865EE"/>
    <w:multiLevelType w:val="hybridMultilevel"/>
    <w:tmpl w:val="A22E2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B1733"/>
    <w:multiLevelType w:val="multilevel"/>
    <w:tmpl w:val="6F80E9F2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2DE602C"/>
    <w:multiLevelType w:val="multilevel"/>
    <w:tmpl w:val="69403CE8"/>
    <w:styleLink w:val="WWNum1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3C5D5C"/>
    <w:multiLevelType w:val="multilevel"/>
    <w:tmpl w:val="74C2A2C0"/>
    <w:styleLink w:val="WWNum18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37" w15:restartNumberingAfterBreak="0">
    <w:nsid w:val="554B5BDF"/>
    <w:multiLevelType w:val="multilevel"/>
    <w:tmpl w:val="AAC6EBB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566A6AF2"/>
    <w:multiLevelType w:val="multilevel"/>
    <w:tmpl w:val="1DC67E06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9" w15:restartNumberingAfterBreak="0">
    <w:nsid w:val="609619AA"/>
    <w:multiLevelType w:val="multilevel"/>
    <w:tmpl w:val="935E1EA8"/>
    <w:styleLink w:val="WWNum11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decimal"/>
      <w:lvlText w:val="%1.%2.%3.%4.%5)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0" w15:restartNumberingAfterBreak="0">
    <w:nsid w:val="62E66708"/>
    <w:multiLevelType w:val="multilevel"/>
    <w:tmpl w:val="C70C9914"/>
    <w:styleLink w:val="WWNum22"/>
    <w:lvl w:ilvl="0">
      <w:start w:val="1"/>
      <w:numFmt w:val="decimal"/>
      <w:lvlText w:val="%1)"/>
      <w:lvlJc w:val="left"/>
      <w:pPr>
        <w:ind w:left="1778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1" w15:restartNumberingAfterBreak="0">
    <w:nsid w:val="635158DB"/>
    <w:multiLevelType w:val="multilevel"/>
    <w:tmpl w:val="37EA57D4"/>
    <w:styleLink w:val="WWNum2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42" w15:restartNumberingAfterBreak="0">
    <w:nsid w:val="63E91D7B"/>
    <w:multiLevelType w:val="multilevel"/>
    <w:tmpl w:val="82B4A202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65955AE3"/>
    <w:multiLevelType w:val="multilevel"/>
    <w:tmpl w:val="1EE6D44E"/>
    <w:styleLink w:val="WWNum16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4" w15:restartNumberingAfterBreak="0">
    <w:nsid w:val="67365561"/>
    <w:multiLevelType w:val="multilevel"/>
    <w:tmpl w:val="705CE38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6B823A29"/>
    <w:multiLevelType w:val="multilevel"/>
    <w:tmpl w:val="E126F432"/>
    <w:styleLink w:val="WWNum41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6F706957"/>
    <w:multiLevelType w:val="multilevel"/>
    <w:tmpl w:val="E35CBB22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712B536F"/>
    <w:multiLevelType w:val="multilevel"/>
    <w:tmpl w:val="3BC0C978"/>
    <w:styleLink w:val="WWNum42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8" w15:restartNumberingAfterBreak="0">
    <w:nsid w:val="7ACB002D"/>
    <w:multiLevelType w:val="multilevel"/>
    <w:tmpl w:val="D68C790E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5"/>
  </w:num>
  <w:num w:numId="4">
    <w:abstractNumId w:val="18"/>
  </w:num>
  <w:num w:numId="5">
    <w:abstractNumId w:val="12"/>
  </w:num>
  <w:num w:numId="6">
    <w:abstractNumId w:val="17"/>
  </w:num>
  <w:num w:numId="7">
    <w:abstractNumId w:val="3"/>
    <w:lvlOverride w:ilvl="0">
      <w:lvl w:ilvl="0">
        <w:start w:val="1"/>
        <w:numFmt w:val="decimal"/>
        <w:lvlText w:val="%1)"/>
        <w:lvlJc w:val="left"/>
        <w:pPr>
          <w:ind w:left="1778" w:hanging="360"/>
        </w:pPr>
        <w:rPr>
          <w:sz w:val="24"/>
          <w:szCs w:val="24"/>
        </w:rPr>
      </w:lvl>
    </w:lvlOverride>
  </w:num>
  <w:num w:numId="8">
    <w:abstractNumId w:val="26"/>
  </w:num>
  <w:num w:numId="9">
    <w:abstractNumId w:val="2"/>
  </w:num>
  <w:num w:numId="10">
    <w:abstractNumId w:val="37"/>
  </w:num>
  <w:num w:numId="11">
    <w:abstractNumId w:val="39"/>
  </w:num>
  <w:num w:numId="12">
    <w:abstractNumId w:val="20"/>
  </w:num>
  <w:num w:numId="13">
    <w:abstractNumId w:val="44"/>
  </w:num>
  <w:num w:numId="14">
    <w:abstractNumId w:val="22"/>
  </w:num>
  <w:num w:numId="15">
    <w:abstractNumId w:val="42"/>
  </w:num>
  <w:num w:numId="16">
    <w:abstractNumId w:val="43"/>
  </w:num>
  <w:num w:numId="17">
    <w:abstractNumId w:val="13"/>
  </w:num>
  <w:num w:numId="18">
    <w:abstractNumId w:val="36"/>
    <w:lvlOverride w:ilvl="0">
      <w:lvl w:ilvl="0">
        <w:start w:val="1"/>
        <w:numFmt w:val="decimal"/>
        <w:lvlText w:val="%1)"/>
        <w:lvlJc w:val="left"/>
        <w:pPr>
          <w:ind w:left="1778" w:hanging="360"/>
        </w:pPr>
        <w:rPr>
          <w:b w:val="0"/>
        </w:rPr>
      </w:lvl>
    </w:lvlOverride>
  </w:num>
  <w:num w:numId="19">
    <w:abstractNumId w:val="8"/>
  </w:num>
  <w:num w:numId="20">
    <w:abstractNumId w:val="11"/>
  </w:num>
  <w:num w:numId="21">
    <w:abstractNumId w:val="41"/>
  </w:num>
  <w:num w:numId="22">
    <w:abstractNumId w:val="40"/>
  </w:num>
  <w:num w:numId="23">
    <w:abstractNumId w:val="10"/>
  </w:num>
  <w:num w:numId="24">
    <w:abstractNumId w:val="1"/>
  </w:num>
  <w:num w:numId="25">
    <w:abstractNumId w:val="31"/>
  </w:num>
  <w:num w:numId="26">
    <w:abstractNumId w:val="16"/>
  </w:num>
  <w:num w:numId="27">
    <w:abstractNumId w:val="29"/>
  </w:num>
  <w:num w:numId="28">
    <w:abstractNumId w:val="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0"/>
        </w:rPr>
      </w:lvl>
    </w:lvlOverride>
  </w:num>
  <w:num w:numId="29">
    <w:abstractNumId w:val="14"/>
  </w:num>
  <w:num w:numId="30">
    <w:abstractNumId w:val="48"/>
  </w:num>
  <w:num w:numId="31">
    <w:abstractNumId w:val="23"/>
  </w:num>
  <w:num w:numId="32">
    <w:abstractNumId w:val="34"/>
  </w:num>
  <w:num w:numId="33">
    <w:abstractNumId w:val="28"/>
  </w:num>
  <w:num w:numId="34">
    <w:abstractNumId w:val="21"/>
  </w:num>
  <w:num w:numId="35">
    <w:abstractNumId w:val="19"/>
  </w:num>
  <w:num w:numId="36">
    <w:abstractNumId w:val="38"/>
  </w:num>
  <w:num w:numId="37">
    <w:abstractNumId w:val="7"/>
  </w:num>
  <w:num w:numId="38">
    <w:abstractNumId w:val="32"/>
  </w:num>
  <w:num w:numId="39">
    <w:abstractNumId w:val="46"/>
  </w:num>
  <w:num w:numId="40">
    <w:abstractNumId w:val="30"/>
  </w:num>
  <w:num w:numId="41">
    <w:abstractNumId w:val="45"/>
  </w:num>
  <w:num w:numId="42">
    <w:abstractNumId w:val="47"/>
  </w:num>
  <w:num w:numId="43">
    <w:abstractNumId w:val="24"/>
  </w:num>
  <w:num w:numId="44">
    <w:abstractNumId w:val="4"/>
  </w:num>
  <w:num w:numId="45">
    <w:abstractNumId w:val="27"/>
  </w:num>
  <w:num w:numId="46">
    <w:abstractNumId w:val="5"/>
  </w:num>
  <w:num w:numId="47">
    <w:abstractNumId w:val="37"/>
    <w:lvlOverride w:ilvl="0">
      <w:startOverride w:val="1"/>
    </w:lvlOverride>
  </w:num>
  <w:num w:numId="48">
    <w:abstractNumId w:val="39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26"/>
    <w:lvlOverride w:ilvl="0">
      <w:startOverride w:val="1"/>
    </w:lvlOverride>
  </w:num>
  <w:num w:numId="51">
    <w:abstractNumId w:val="20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11"/>
    <w:lvlOverride w:ilvl="0">
      <w:startOverride w:val="1"/>
    </w:lvlOverride>
  </w:num>
  <w:num w:numId="54">
    <w:abstractNumId w:val="22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2"/>
    <w:lvlOverride w:ilvl="0">
      <w:startOverride w:val="1"/>
    </w:lvlOverride>
  </w:num>
  <w:num w:numId="57">
    <w:abstractNumId w:val="43"/>
    <w:lvlOverride w:ilvl="0">
      <w:startOverride w:val="1"/>
    </w:lvlOverride>
  </w:num>
  <w:num w:numId="58">
    <w:abstractNumId w:val="13"/>
    <w:lvlOverride w:ilvl="0">
      <w:startOverride w:val="1"/>
    </w:lvlOverride>
  </w:num>
  <w:num w:numId="59">
    <w:abstractNumId w:val="36"/>
    <w:lvlOverride w:ilvl="0">
      <w:startOverride w:val="1"/>
    </w:lvlOverride>
  </w:num>
  <w:num w:numId="60">
    <w:abstractNumId w:val="18"/>
    <w:lvlOverride w:ilvl="0">
      <w:startOverride w:val="1"/>
    </w:lvlOverride>
  </w:num>
  <w:num w:numId="61">
    <w:abstractNumId w:val="40"/>
    <w:lvlOverride w:ilvl="0">
      <w:startOverride w:val="1"/>
    </w:lvlOverride>
  </w:num>
  <w:num w:numId="62">
    <w:abstractNumId w:val="10"/>
    <w:lvlOverride w:ilvl="0">
      <w:startOverride w:val="1"/>
    </w:lvlOverride>
  </w:num>
  <w:num w:numId="63">
    <w:abstractNumId w:val="1"/>
    <w:lvlOverride w:ilvl="0">
      <w:startOverride w:val="1"/>
    </w:lvlOverride>
  </w:num>
  <w:num w:numId="64">
    <w:abstractNumId w:val="45"/>
    <w:lvlOverride w:ilvl="0">
      <w:startOverride w:val="8"/>
    </w:lvlOverride>
  </w:num>
  <w:num w:numId="65">
    <w:abstractNumId w:val="36"/>
  </w:num>
  <w:num w:numId="66">
    <w:abstractNumId w:val="0"/>
  </w:num>
  <w:num w:numId="67">
    <w:abstractNumId w:val="25"/>
  </w:num>
  <w:num w:numId="68">
    <w:abstractNumId w:val="33"/>
  </w:num>
  <w:num w:numId="69">
    <w:abstractNumId w:val="3"/>
  </w:num>
  <w:num w:numId="70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NzcyMbcwNDQ2s7BU0lEKTi0uzszPAykwrAUAthOIFSwAAAA="/>
  </w:docVars>
  <w:rsids>
    <w:rsidRoot w:val="004B5C2C"/>
    <w:rsid w:val="00035C5F"/>
    <w:rsid w:val="0004042A"/>
    <w:rsid w:val="0007722F"/>
    <w:rsid w:val="00095D3B"/>
    <w:rsid w:val="00101A30"/>
    <w:rsid w:val="0011059A"/>
    <w:rsid w:val="00152593"/>
    <w:rsid w:val="00166EBD"/>
    <w:rsid w:val="001B163F"/>
    <w:rsid w:val="0028611B"/>
    <w:rsid w:val="00286274"/>
    <w:rsid w:val="002B158E"/>
    <w:rsid w:val="002C353C"/>
    <w:rsid w:val="0032430C"/>
    <w:rsid w:val="00360A75"/>
    <w:rsid w:val="0037044D"/>
    <w:rsid w:val="003A66D5"/>
    <w:rsid w:val="003B282E"/>
    <w:rsid w:val="003B50B6"/>
    <w:rsid w:val="003D19D0"/>
    <w:rsid w:val="0043188F"/>
    <w:rsid w:val="00433A83"/>
    <w:rsid w:val="0047272E"/>
    <w:rsid w:val="00474F98"/>
    <w:rsid w:val="004B5C2C"/>
    <w:rsid w:val="004B60FB"/>
    <w:rsid w:val="004E366F"/>
    <w:rsid w:val="005220BA"/>
    <w:rsid w:val="005411BA"/>
    <w:rsid w:val="005951D1"/>
    <w:rsid w:val="00641C2C"/>
    <w:rsid w:val="0069665E"/>
    <w:rsid w:val="006B4E93"/>
    <w:rsid w:val="007043A5"/>
    <w:rsid w:val="007B06B8"/>
    <w:rsid w:val="007F069C"/>
    <w:rsid w:val="00833B5E"/>
    <w:rsid w:val="00855406"/>
    <w:rsid w:val="00862487"/>
    <w:rsid w:val="00864C97"/>
    <w:rsid w:val="0086620B"/>
    <w:rsid w:val="008B0DB9"/>
    <w:rsid w:val="008B7CA5"/>
    <w:rsid w:val="008C178B"/>
    <w:rsid w:val="009A57A6"/>
    <w:rsid w:val="00AE67D6"/>
    <w:rsid w:val="00B001CA"/>
    <w:rsid w:val="00B64D4C"/>
    <w:rsid w:val="00B92CA1"/>
    <w:rsid w:val="00BD6B94"/>
    <w:rsid w:val="00C12D16"/>
    <w:rsid w:val="00C771B1"/>
    <w:rsid w:val="00CB0252"/>
    <w:rsid w:val="00CD426A"/>
    <w:rsid w:val="00CE55B0"/>
    <w:rsid w:val="00CE5E30"/>
    <w:rsid w:val="00D4681C"/>
    <w:rsid w:val="00D52916"/>
    <w:rsid w:val="00DC13A8"/>
    <w:rsid w:val="00DD46CE"/>
    <w:rsid w:val="00DF1D63"/>
    <w:rsid w:val="00E541BA"/>
    <w:rsid w:val="00E6372A"/>
    <w:rsid w:val="00EB5903"/>
    <w:rsid w:val="00F430D3"/>
    <w:rsid w:val="00F53F93"/>
    <w:rsid w:val="00F54EB0"/>
    <w:rsid w:val="00F7652D"/>
    <w:rsid w:val="00FC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16AA667"/>
  <w15:docId w15:val="{E59B41E1-491F-46FC-AD53-232602D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pPr>
      <w:keepNext/>
      <w:spacing w:before="360" w:after="240"/>
      <w:jc w:val="both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basedOn w:val="Nagwek2"/>
    <w:next w:val="Textbody"/>
    <w:pPr>
      <w:outlineLvl w:val="2"/>
    </w:pPr>
    <w:rPr>
      <w:b w:val="0"/>
      <w:color w:val="008000"/>
    </w:rPr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rFonts w:eastAsia="Calibri"/>
      <w:i/>
      <w:iCs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rFonts w:eastAsia="Calibri"/>
      <w:b/>
      <w:bCs/>
    </w:rPr>
  </w:style>
  <w:style w:type="paragraph" w:styleId="Nagwek6">
    <w:name w:val="heading 6"/>
    <w:basedOn w:val="Standard"/>
    <w:next w:val="Textbody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Nagwek7">
    <w:name w:val="heading 7"/>
    <w:basedOn w:val="Standard"/>
    <w:next w:val="Textbody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Calibri"/>
      <w:sz w:val="20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owyB">
    <w:name w:val="Standardowy B"/>
    <w:basedOn w:val="Standard"/>
    <w:pPr>
      <w:jc w:val="both"/>
    </w:pPr>
    <w:rPr>
      <w:b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  <w:sz w:val="20"/>
      <w:szCs w:val="20"/>
    </w:rPr>
  </w:style>
  <w:style w:type="paragraph" w:styleId="Tekstpodstawowywcity2">
    <w:name w:val="Body Text Indent 2"/>
    <w:basedOn w:val="Standard"/>
    <w:pPr>
      <w:ind w:firstLine="513"/>
      <w:jc w:val="both"/>
    </w:pPr>
    <w:rPr>
      <w:rFonts w:eastAsia="Calibri"/>
      <w:sz w:val="20"/>
      <w:szCs w:val="20"/>
    </w:rPr>
  </w:style>
  <w:style w:type="paragraph" w:customStyle="1" w:styleId="Naglowekbezfoto">
    <w:name w:val="Naglowek bez foto"/>
    <w:basedOn w:val="Nagwek1"/>
    <w:pPr>
      <w:spacing w:before="240" w:after="360"/>
      <w:jc w:val="center"/>
    </w:pPr>
    <w:rPr>
      <w:rFonts w:ascii="Arial" w:hAnsi="Arial"/>
      <w:bCs w:val="0"/>
      <w:color w:val="00000A"/>
      <w:spacing w:val="6"/>
      <w:sz w:val="36"/>
      <w:szCs w:val="20"/>
    </w:rPr>
  </w:style>
  <w:style w:type="paragraph" w:customStyle="1" w:styleId="Tabelinazwa">
    <w:name w:val="Tabeli nazwa"/>
    <w:basedOn w:val="Standard"/>
    <w:pPr>
      <w:spacing w:after="240"/>
      <w:jc w:val="center"/>
    </w:pPr>
    <w:rPr>
      <w:rFonts w:ascii="Arial" w:hAnsi="Arial"/>
      <w:b/>
      <w:sz w:val="28"/>
      <w:szCs w:val="20"/>
    </w:rPr>
  </w:style>
  <w:style w:type="paragraph" w:customStyle="1" w:styleId="tabelaBold">
    <w:name w:val="tabela Bold"/>
    <w:pPr>
      <w:suppressAutoHyphens/>
    </w:pPr>
    <w:rPr>
      <w:b/>
    </w:rPr>
  </w:style>
  <w:style w:type="paragraph" w:customStyle="1" w:styleId="tabela">
    <w:name w:val="tabela"/>
    <w:basedOn w:val="Standard"/>
    <w:rPr>
      <w:sz w:val="22"/>
      <w:szCs w:val="20"/>
    </w:rPr>
  </w:style>
  <w:style w:type="paragraph" w:customStyle="1" w:styleId="BodySingle">
    <w:name w:val="Body Single"/>
    <w:basedOn w:val="Standard"/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Segoe UI" w:eastAsia="Calibri" w:hAnsi="Segoe UI"/>
      <w:sz w:val="18"/>
      <w:szCs w:val="18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Cambria" w:hAnsi="Cambria" w:cs="Times New Roman"/>
      <w:b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Arial" w:hAnsi="Arial" w:cs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rPr>
      <w:rFonts w:ascii="Arial" w:hAnsi="Arial" w:cs="Times New Roman"/>
      <w:color w:val="008000"/>
      <w:sz w:val="20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hAnsi="Times New Roman" w:cs="Times New Roman"/>
      <w:b/>
      <w:sz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TekstdymkaZnak">
    <w:name w:val="Tekst dymka Znak"/>
    <w:basedOn w:val="Domylnaczcionkaakapitu"/>
    <w:rPr>
      <w:rFonts w:ascii="Segoe UI" w:hAnsi="Segoe UI" w:cs="Times New Roman"/>
      <w:sz w:val="18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rPr>
      <w:rFonts w:ascii="Cambria" w:hAnsi="Cambria"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rPr>
      <w:rFonts w:ascii="Cambria" w:hAnsi="Cambria"/>
      <w:i/>
      <w:iCs/>
      <w:color w:val="243F60"/>
      <w:sz w:val="24"/>
      <w:szCs w:val="24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Times New Roman"/>
      <w:strike w:val="0"/>
      <w:dstrike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i w:val="0"/>
    </w:rPr>
  </w:style>
  <w:style w:type="character" w:customStyle="1" w:styleId="ListLabel4">
    <w:name w:val="ListLabel 4"/>
    <w:rPr>
      <w:rFonts w:cs="Times New Roman"/>
      <w:strike w:val="0"/>
      <w:dstrike w:val="0"/>
      <w:position w:val="0"/>
      <w:vertAlign w:val="baseline"/>
    </w:rPr>
  </w:style>
  <w:style w:type="character" w:customStyle="1" w:styleId="ListLabel5">
    <w:name w:val="ListLabel 5"/>
    <w:rPr>
      <w:b w:val="0"/>
      <w:i w:val="0"/>
      <w:sz w:val="24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strike w:val="0"/>
      <w:dstrike w:val="0"/>
    </w:rPr>
  </w:style>
  <w:style w:type="character" w:customStyle="1" w:styleId="ListLabel8">
    <w:name w:val="ListLabel 8"/>
    <w:rPr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69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5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70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paragraph" w:styleId="Tytu">
    <w:name w:val="Title"/>
    <w:basedOn w:val="Normalny"/>
    <w:next w:val="Podtytu"/>
    <w:link w:val="TytuZnak"/>
    <w:qFormat/>
    <w:rsid w:val="00855406"/>
    <w:pPr>
      <w:widowControl/>
      <w:autoSpaceDN/>
      <w:jc w:val="center"/>
      <w:textAlignment w:val="auto"/>
    </w:pPr>
    <w:rPr>
      <w:rFonts w:ascii="Times New Roman" w:eastAsia="Times New Roman" w:hAnsi="Times New Roman"/>
      <w:b/>
      <w:bCs/>
      <w:kern w:val="0"/>
      <w:sz w:val="24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855406"/>
    <w:rPr>
      <w:rFonts w:ascii="Times New Roman" w:eastAsia="Times New Roman" w:hAnsi="Times New Roman"/>
      <w:b/>
      <w:bCs/>
      <w:kern w:val="0"/>
      <w:sz w:val="24"/>
      <w:szCs w:val="3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54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55406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86620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6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v.pl/web/nauka/diamentowy-gra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3503-247C-49C1-9AA7-56A19054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4397</Words>
  <Characters>26384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30720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Robert</dc:creator>
  <cp:lastModifiedBy>Kinga Wolny</cp:lastModifiedBy>
  <cp:revision>2</cp:revision>
  <cp:lastPrinted>2019-05-15T11:16:00Z</cp:lastPrinted>
  <dcterms:created xsi:type="dcterms:W3CDTF">2020-05-05T07:39:00Z</dcterms:created>
  <dcterms:modified xsi:type="dcterms:W3CDTF">2020-05-05T07:39:00Z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